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70AE" w:rsidRPr="00106372" w:rsidRDefault="008270AE" w:rsidP="008270AE">
      <w:pPr>
        <w:spacing w:after="240" w:line="360" w:lineRule="auto"/>
        <w:jc w:val="both"/>
        <w:rPr>
          <w:rFonts w:ascii="Palatino Linotype" w:hAnsi="Palatino Linotype"/>
        </w:rPr>
      </w:pPr>
      <w:r w:rsidRPr="00106372">
        <w:rPr>
          <w:rFonts w:ascii="Palatino Linotype" w:hAnsi="Palatino Linotype"/>
        </w:rPr>
        <w:t>Resolución del Pleno del Instituto de Transparencia, Acceso a la Información Pública y Protección de Datos Personales del Estado de México y Municipios, con domicilio en Metepec, Estado de México, de fecha treinta y uno de julio de dos mil diecinueve.</w:t>
      </w:r>
    </w:p>
    <w:p w:rsidR="008270AE" w:rsidRPr="00106372" w:rsidRDefault="008270AE" w:rsidP="008270AE">
      <w:pPr>
        <w:spacing w:line="360" w:lineRule="auto"/>
        <w:jc w:val="both"/>
        <w:rPr>
          <w:rFonts w:ascii="Palatino Linotype" w:hAnsi="Palatino Linotype" w:cs="Arial"/>
          <w:lang w:val="es-ES"/>
        </w:rPr>
      </w:pPr>
      <w:r w:rsidRPr="00106372">
        <w:rPr>
          <w:rFonts w:ascii="Palatino Linotype" w:hAnsi="Palatino Linotype"/>
          <w:lang w:val="es-ES"/>
        </w:rPr>
        <w:t xml:space="preserve">VISTO el expediente formado con motivo del recurso de revisión </w:t>
      </w:r>
      <w:r w:rsidRPr="00106372">
        <w:rPr>
          <w:rFonts w:ascii="Palatino Linotype" w:hAnsi="Palatino Linotype"/>
          <w:b/>
          <w:lang w:val="es-ES"/>
        </w:rPr>
        <w:t>03237/INFOEM/IP/RR/2019,</w:t>
      </w:r>
      <w:r w:rsidRPr="00106372">
        <w:rPr>
          <w:rFonts w:ascii="Palatino Linotype" w:hAnsi="Palatino Linotype"/>
          <w:lang w:val="es-ES"/>
        </w:rPr>
        <w:t xml:space="preserve"> interpuesto por el </w:t>
      </w:r>
      <w:r w:rsidRPr="00106372">
        <w:rPr>
          <w:rFonts w:ascii="Palatino Linotype" w:hAnsi="Palatino Linotype"/>
          <w:b/>
          <w:lang w:val="es-ES"/>
        </w:rPr>
        <w:t>C</w:t>
      </w:r>
      <w:r w:rsidRPr="00095F7E">
        <w:rPr>
          <w:rFonts w:ascii="Palatino Linotype" w:hAnsi="Palatino Linotype"/>
          <w:b/>
          <w:lang w:val="es-ES"/>
        </w:rPr>
        <w:t xml:space="preserve">. </w:t>
      </w:r>
      <w:r w:rsidR="00095F7E" w:rsidRPr="00095F7E">
        <w:rPr>
          <w:rFonts w:ascii="Palatino Linotype" w:hAnsi="Palatino Linotype"/>
          <w:b/>
          <w:lang w:val="es-ES_tradnl"/>
        </w:rPr>
        <w:t xml:space="preserve">XXXXX XXXXXXX </w:t>
      </w:r>
      <w:proofErr w:type="spellStart"/>
      <w:r w:rsidR="00095F7E" w:rsidRPr="00095F7E">
        <w:rPr>
          <w:rFonts w:ascii="Palatino Linotype" w:hAnsi="Palatino Linotype"/>
          <w:b/>
          <w:lang w:val="es-ES_tradnl"/>
        </w:rPr>
        <w:t>XXXXXXX</w:t>
      </w:r>
      <w:proofErr w:type="spellEnd"/>
      <w:r w:rsidRPr="00106372">
        <w:rPr>
          <w:rFonts w:ascii="Palatino Linotype" w:hAnsi="Palatino Linotype"/>
          <w:b/>
          <w:lang w:val="es-ES"/>
        </w:rPr>
        <w:t>,</w:t>
      </w:r>
      <w:r w:rsidRPr="00106372">
        <w:rPr>
          <w:rFonts w:ascii="Palatino Linotype" w:hAnsi="Palatino Linotype"/>
          <w:lang w:val="es-ES"/>
        </w:rPr>
        <w:t xml:space="preserve"> en lo sucesivo </w:t>
      </w:r>
      <w:r w:rsidRPr="00106372">
        <w:rPr>
          <w:rFonts w:ascii="Palatino Linotype" w:hAnsi="Palatino Linotype"/>
          <w:b/>
          <w:lang w:val="es-ES"/>
        </w:rPr>
        <w:t>EL RECURRENTE,</w:t>
      </w:r>
      <w:r w:rsidRPr="00106372">
        <w:rPr>
          <w:rFonts w:ascii="Palatino Linotype" w:hAnsi="Palatino Linotype"/>
          <w:lang w:val="es-ES"/>
        </w:rPr>
        <w:t xml:space="preserve"> </w:t>
      </w:r>
      <w:r w:rsidRPr="00106372">
        <w:rPr>
          <w:rFonts w:ascii="Palatino Linotype" w:hAnsi="Palatino Linotype" w:cs="Arial"/>
          <w:lang w:val="es-ES"/>
        </w:rPr>
        <w:t xml:space="preserve">en contra de la respuesta del </w:t>
      </w:r>
      <w:r w:rsidRPr="00106372">
        <w:rPr>
          <w:rFonts w:ascii="Palatino Linotype" w:hAnsi="Palatino Linotype"/>
          <w:b/>
          <w:lang w:val="es-ES_tradnl"/>
        </w:rPr>
        <w:t>Ayuntamiento de Almoloya de Juárez,</w:t>
      </w:r>
      <w:r w:rsidRPr="00106372">
        <w:rPr>
          <w:rFonts w:ascii="Palatino Linotype" w:hAnsi="Palatino Linotype" w:cs="Arial"/>
          <w:lang w:val="es-ES"/>
        </w:rPr>
        <w:t xml:space="preserve"> en lo sucesivo </w:t>
      </w:r>
      <w:r w:rsidRPr="00106372">
        <w:rPr>
          <w:rFonts w:ascii="Palatino Linotype" w:hAnsi="Palatino Linotype" w:cs="Arial"/>
          <w:b/>
          <w:lang w:val="es-ES"/>
        </w:rPr>
        <w:t xml:space="preserve">EL SUJETO OBLIGADO, </w:t>
      </w:r>
      <w:r w:rsidRPr="00106372">
        <w:rPr>
          <w:rFonts w:ascii="Palatino Linotype" w:hAnsi="Palatino Linotype" w:cs="Arial"/>
          <w:lang w:val="es-ES"/>
        </w:rPr>
        <w:t>se procede a dictar la presente resolución con base en lo siguiente:</w:t>
      </w:r>
    </w:p>
    <w:p w:rsidR="008270AE" w:rsidRPr="00106372" w:rsidRDefault="008270AE" w:rsidP="008270AE">
      <w:pPr>
        <w:spacing w:before="240" w:after="120" w:line="360" w:lineRule="auto"/>
        <w:jc w:val="center"/>
        <w:rPr>
          <w:rFonts w:ascii="Palatino Linotype" w:hAnsi="Palatino Linotype"/>
          <w:b/>
          <w:bCs/>
          <w:spacing w:val="60"/>
          <w:sz w:val="28"/>
        </w:rPr>
      </w:pPr>
      <w:r w:rsidRPr="00106372">
        <w:rPr>
          <w:rFonts w:ascii="Palatino Linotype" w:hAnsi="Palatino Linotype"/>
          <w:b/>
          <w:bCs/>
          <w:spacing w:val="60"/>
          <w:sz w:val="28"/>
        </w:rPr>
        <w:t>RESULTANDO</w:t>
      </w:r>
    </w:p>
    <w:p w:rsidR="008270AE" w:rsidRPr="00106372" w:rsidRDefault="008270AE" w:rsidP="008270AE">
      <w:pPr>
        <w:spacing w:before="100" w:beforeAutospacing="1" w:after="100" w:afterAutospacing="1" w:line="360" w:lineRule="auto"/>
        <w:jc w:val="both"/>
        <w:rPr>
          <w:rFonts w:ascii="Palatino Linotype" w:hAnsi="Palatino Linotype" w:cs="Arial"/>
          <w:lang w:val="es-ES"/>
        </w:rPr>
      </w:pPr>
      <w:r w:rsidRPr="00106372">
        <w:rPr>
          <w:rFonts w:ascii="Palatino Linotype" w:hAnsi="Palatino Linotype" w:cs="Arial"/>
          <w:b/>
          <w:sz w:val="28"/>
          <w:szCs w:val="28"/>
          <w:lang w:val="es-ES"/>
        </w:rPr>
        <w:t>I.</w:t>
      </w:r>
      <w:r w:rsidRPr="00106372">
        <w:rPr>
          <w:rFonts w:ascii="Palatino Linotype" w:hAnsi="Palatino Linotype" w:cs="Arial"/>
          <w:b/>
          <w:lang w:val="es-ES"/>
        </w:rPr>
        <w:t xml:space="preserve"> </w:t>
      </w:r>
      <w:r w:rsidRPr="00106372">
        <w:rPr>
          <w:rFonts w:ascii="Palatino Linotype" w:hAnsi="Palatino Linotype" w:cs="Arial"/>
          <w:lang w:val="es-ES"/>
        </w:rPr>
        <w:t xml:space="preserve">En fecha veintidós de abril de dos mil diecinueve, </w:t>
      </w:r>
      <w:r w:rsidRPr="00106372">
        <w:rPr>
          <w:rFonts w:ascii="Palatino Linotype" w:hAnsi="Palatino Linotype" w:cs="Arial"/>
          <w:b/>
          <w:lang w:val="es-ES"/>
        </w:rPr>
        <w:t>EL RECURRENTE</w:t>
      </w:r>
      <w:r w:rsidRPr="00106372">
        <w:rPr>
          <w:rFonts w:ascii="Palatino Linotype" w:hAnsi="Palatino Linotype" w:cs="Arial"/>
          <w:lang w:val="es-ES"/>
        </w:rPr>
        <w:t xml:space="preserve"> presentó a través del Sistema de Acceso a la Información Mexiquense, en lo subsecuente </w:t>
      </w:r>
      <w:r w:rsidRPr="00106372">
        <w:rPr>
          <w:rFonts w:ascii="Palatino Linotype" w:hAnsi="Palatino Linotype" w:cs="Arial"/>
          <w:b/>
          <w:lang w:val="es-ES"/>
        </w:rPr>
        <w:t>EL SAIMEX</w:t>
      </w:r>
      <w:r w:rsidRPr="00106372">
        <w:rPr>
          <w:rFonts w:ascii="Palatino Linotype" w:hAnsi="Palatino Linotype" w:cs="Arial"/>
          <w:lang w:val="es-ES"/>
        </w:rPr>
        <w:t xml:space="preserve"> ante </w:t>
      </w:r>
      <w:r w:rsidRPr="00106372">
        <w:rPr>
          <w:rFonts w:ascii="Palatino Linotype" w:hAnsi="Palatino Linotype" w:cs="Arial"/>
          <w:b/>
          <w:lang w:val="es-ES"/>
        </w:rPr>
        <w:t>EL SUJETO OBLIGADO</w:t>
      </w:r>
      <w:r w:rsidRPr="00106372">
        <w:rPr>
          <w:rFonts w:ascii="Palatino Linotype" w:hAnsi="Palatino Linotype" w:cs="Arial"/>
          <w:lang w:val="es-ES"/>
        </w:rPr>
        <w:t xml:space="preserve">, </w:t>
      </w:r>
      <w:r w:rsidRPr="00106372">
        <w:rPr>
          <w:rFonts w:ascii="Palatino Linotype" w:hAnsi="Palatino Linotype"/>
          <w:lang w:val="es-ES"/>
        </w:rPr>
        <w:t xml:space="preserve">la solicitud de acceso a información pública, a la que se le asignó el número </w:t>
      </w:r>
      <w:r w:rsidRPr="00106372">
        <w:rPr>
          <w:rFonts w:ascii="Palatino Linotype" w:hAnsi="Palatino Linotype" w:cs="Arial"/>
          <w:b/>
          <w:lang w:val="es-ES"/>
        </w:rPr>
        <w:t xml:space="preserve">00081/ALMOJU/IP/2019, </w:t>
      </w:r>
      <w:r w:rsidRPr="00106372">
        <w:rPr>
          <w:rFonts w:ascii="Palatino Linotype" w:hAnsi="Palatino Linotype" w:cs="Arial"/>
          <w:lang w:val="es-ES"/>
        </w:rPr>
        <w:t>mediante la cual requirió:</w:t>
      </w:r>
    </w:p>
    <w:p w:rsidR="008270AE" w:rsidRPr="00106372" w:rsidRDefault="008270AE" w:rsidP="008270AE">
      <w:pPr>
        <w:ind w:left="851" w:right="1327"/>
        <w:jc w:val="both"/>
        <w:rPr>
          <w:rFonts w:ascii="Palatino Linotype" w:eastAsiaTheme="minorHAnsi" w:hAnsi="Palatino Linotype" w:cstheme="minorBidi"/>
          <w:i/>
          <w:color w:val="000000"/>
          <w:sz w:val="22"/>
          <w:szCs w:val="14"/>
          <w:lang w:val="es-ES_tradnl" w:eastAsia="es-ES_tradnl"/>
        </w:rPr>
      </w:pPr>
      <w:r w:rsidRPr="00106372">
        <w:rPr>
          <w:rFonts w:ascii="Palatino Linotype" w:eastAsiaTheme="minorHAnsi" w:hAnsi="Palatino Linotype" w:cstheme="minorBidi"/>
          <w:i/>
          <w:color w:val="000000"/>
          <w:sz w:val="22"/>
          <w:szCs w:val="14"/>
          <w:lang w:val="es-ES_tradnl" w:eastAsia="es-ES_tradnl"/>
        </w:rPr>
        <w:t xml:space="preserve">“1.Solicito el presupuesto para el año fiscal 2019 para el municipio de </w:t>
      </w:r>
      <w:proofErr w:type="spellStart"/>
      <w:r w:rsidRPr="00106372">
        <w:rPr>
          <w:rFonts w:ascii="Palatino Linotype" w:eastAsiaTheme="minorHAnsi" w:hAnsi="Palatino Linotype" w:cstheme="minorBidi"/>
          <w:i/>
          <w:color w:val="000000"/>
          <w:sz w:val="22"/>
          <w:szCs w:val="14"/>
          <w:lang w:val="es-ES_tradnl" w:eastAsia="es-ES_tradnl"/>
        </w:rPr>
        <w:t>almoloya</w:t>
      </w:r>
      <w:proofErr w:type="spellEnd"/>
      <w:r w:rsidRPr="00106372">
        <w:rPr>
          <w:rFonts w:ascii="Palatino Linotype" w:eastAsiaTheme="minorHAnsi" w:hAnsi="Palatino Linotype" w:cstheme="minorBidi"/>
          <w:i/>
          <w:color w:val="000000"/>
          <w:sz w:val="22"/>
          <w:szCs w:val="14"/>
          <w:lang w:val="es-ES_tradnl" w:eastAsia="es-ES_tradnl"/>
        </w:rPr>
        <w:t xml:space="preserve"> de </w:t>
      </w:r>
      <w:proofErr w:type="spellStart"/>
      <w:r w:rsidRPr="00106372">
        <w:rPr>
          <w:rFonts w:ascii="Palatino Linotype" w:eastAsiaTheme="minorHAnsi" w:hAnsi="Palatino Linotype" w:cstheme="minorBidi"/>
          <w:i/>
          <w:color w:val="000000"/>
          <w:sz w:val="22"/>
          <w:szCs w:val="14"/>
          <w:lang w:val="es-ES_tradnl" w:eastAsia="es-ES_tradnl"/>
        </w:rPr>
        <w:t>juarez</w:t>
      </w:r>
      <w:proofErr w:type="spellEnd"/>
      <w:r w:rsidRPr="00106372">
        <w:rPr>
          <w:rFonts w:ascii="Palatino Linotype" w:eastAsiaTheme="minorHAnsi" w:hAnsi="Palatino Linotype" w:cstheme="minorBidi"/>
          <w:i/>
          <w:color w:val="000000"/>
          <w:sz w:val="22"/>
          <w:szCs w:val="14"/>
          <w:lang w:val="es-ES_tradnl" w:eastAsia="es-ES_tradnl"/>
        </w:rPr>
        <w:t xml:space="preserve">. 2. Sueldos del cabildo de </w:t>
      </w:r>
      <w:proofErr w:type="spellStart"/>
      <w:r w:rsidRPr="00106372">
        <w:rPr>
          <w:rFonts w:ascii="Palatino Linotype" w:eastAsiaTheme="minorHAnsi" w:hAnsi="Palatino Linotype" w:cstheme="minorBidi"/>
          <w:i/>
          <w:color w:val="000000"/>
          <w:sz w:val="22"/>
          <w:szCs w:val="14"/>
          <w:lang w:val="es-ES_tradnl" w:eastAsia="es-ES_tradnl"/>
        </w:rPr>
        <w:t>almoloya</w:t>
      </w:r>
      <w:proofErr w:type="spellEnd"/>
      <w:r w:rsidRPr="00106372">
        <w:rPr>
          <w:rFonts w:ascii="Palatino Linotype" w:eastAsiaTheme="minorHAnsi" w:hAnsi="Palatino Linotype" w:cstheme="minorBidi"/>
          <w:i/>
          <w:color w:val="000000"/>
          <w:sz w:val="22"/>
          <w:szCs w:val="14"/>
          <w:lang w:val="es-ES_tradnl" w:eastAsia="es-ES_tradnl"/>
        </w:rPr>
        <w:t xml:space="preserve"> de </w:t>
      </w:r>
      <w:proofErr w:type="spellStart"/>
      <w:r w:rsidRPr="00106372">
        <w:rPr>
          <w:rFonts w:ascii="Palatino Linotype" w:eastAsiaTheme="minorHAnsi" w:hAnsi="Palatino Linotype" w:cstheme="minorBidi"/>
          <w:i/>
          <w:color w:val="000000"/>
          <w:sz w:val="22"/>
          <w:szCs w:val="14"/>
          <w:lang w:val="es-ES_tradnl" w:eastAsia="es-ES_tradnl"/>
        </w:rPr>
        <w:t>juarez</w:t>
      </w:r>
      <w:proofErr w:type="spellEnd"/>
      <w:r w:rsidRPr="00106372">
        <w:rPr>
          <w:rFonts w:ascii="Palatino Linotype" w:eastAsiaTheme="minorHAnsi" w:hAnsi="Palatino Linotype" w:cstheme="minorBidi"/>
          <w:i/>
          <w:color w:val="000000"/>
          <w:sz w:val="22"/>
          <w:szCs w:val="14"/>
          <w:lang w:val="es-ES_tradnl" w:eastAsia="es-ES_tradnl"/>
        </w:rPr>
        <w:t xml:space="preserve"> de la </w:t>
      </w:r>
      <w:proofErr w:type="spellStart"/>
      <w:r w:rsidRPr="00106372">
        <w:rPr>
          <w:rFonts w:ascii="Palatino Linotype" w:eastAsiaTheme="minorHAnsi" w:hAnsi="Palatino Linotype" w:cstheme="minorBidi"/>
          <w:i/>
          <w:color w:val="000000"/>
          <w:sz w:val="22"/>
          <w:szCs w:val="14"/>
          <w:lang w:val="es-ES_tradnl" w:eastAsia="es-ES_tradnl"/>
        </w:rPr>
        <w:t>administracion</w:t>
      </w:r>
      <w:proofErr w:type="spellEnd"/>
      <w:r w:rsidRPr="00106372">
        <w:rPr>
          <w:rFonts w:ascii="Palatino Linotype" w:eastAsiaTheme="minorHAnsi" w:hAnsi="Palatino Linotype" w:cstheme="minorBidi"/>
          <w:i/>
          <w:color w:val="000000"/>
          <w:sz w:val="22"/>
          <w:szCs w:val="14"/>
          <w:lang w:val="es-ES_tradnl" w:eastAsia="es-ES_tradnl"/>
        </w:rPr>
        <w:t xml:space="preserve"> 2019_2021 </w:t>
      </w:r>
      <w:proofErr w:type="gramStart"/>
      <w:r w:rsidRPr="00106372">
        <w:rPr>
          <w:rFonts w:ascii="Palatino Linotype" w:eastAsiaTheme="minorHAnsi" w:hAnsi="Palatino Linotype" w:cstheme="minorBidi"/>
          <w:i/>
          <w:color w:val="000000"/>
          <w:sz w:val="22"/>
          <w:szCs w:val="14"/>
          <w:lang w:val="es-ES_tradnl" w:eastAsia="es-ES_tradnl"/>
        </w:rPr>
        <w:t>( presidente</w:t>
      </w:r>
      <w:proofErr w:type="gramEnd"/>
      <w:r w:rsidRPr="00106372">
        <w:rPr>
          <w:rFonts w:ascii="Palatino Linotype" w:eastAsiaTheme="minorHAnsi" w:hAnsi="Palatino Linotype" w:cstheme="minorBidi"/>
          <w:i/>
          <w:color w:val="000000"/>
          <w:sz w:val="22"/>
          <w:szCs w:val="14"/>
          <w:lang w:val="es-ES_tradnl" w:eastAsia="es-ES_tradnl"/>
        </w:rPr>
        <w:t xml:space="preserve"> municipal , regidores, </w:t>
      </w:r>
      <w:proofErr w:type="spellStart"/>
      <w:r w:rsidRPr="00106372">
        <w:rPr>
          <w:rFonts w:ascii="Palatino Linotype" w:eastAsiaTheme="minorHAnsi" w:hAnsi="Palatino Linotype" w:cstheme="minorBidi"/>
          <w:i/>
          <w:color w:val="000000"/>
          <w:sz w:val="22"/>
          <w:szCs w:val="14"/>
          <w:lang w:val="es-ES_tradnl" w:eastAsia="es-ES_tradnl"/>
        </w:rPr>
        <w:t>sindicos</w:t>
      </w:r>
      <w:proofErr w:type="spellEnd"/>
      <w:r w:rsidRPr="00106372">
        <w:rPr>
          <w:rFonts w:ascii="Palatino Linotype" w:eastAsiaTheme="minorHAnsi" w:hAnsi="Palatino Linotype" w:cstheme="minorBidi"/>
          <w:i/>
          <w:color w:val="000000"/>
          <w:sz w:val="22"/>
          <w:szCs w:val="14"/>
          <w:lang w:val="es-ES_tradnl" w:eastAsia="es-ES_tradnl"/>
        </w:rPr>
        <w:t xml:space="preserve">, directores y jefes de </w:t>
      </w:r>
      <w:proofErr w:type="spellStart"/>
      <w:r w:rsidRPr="00106372">
        <w:rPr>
          <w:rFonts w:ascii="Palatino Linotype" w:eastAsiaTheme="minorHAnsi" w:hAnsi="Palatino Linotype" w:cstheme="minorBidi"/>
          <w:i/>
          <w:color w:val="000000"/>
          <w:sz w:val="22"/>
          <w:szCs w:val="14"/>
          <w:lang w:val="es-ES_tradnl" w:eastAsia="es-ES_tradnl"/>
        </w:rPr>
        <w:t>area</w:t>
      </w:r>
      <w:proofErr w:type="spellEnd"/>
      <w:r w:rsidRPr="00106372">
        <w:rPr>
          <w:rFonts w:ascii="Palatino Linotype" w:eastAsiaTheme="minorHAnsi" w:hAnsi="Palatino Linotype" w:cstheme="minorBidi"/>
          <w:i/>
          <w:color w:val="000000"/>
          <w:sz w:val="22"/>
          <w:szCs w:val="14"/>
          <w:lang w:val="es-ES_tradnl" w:eastAsia="es-ES_tradnl"/>
        </w:rPr>
        <w:t xml:space="preserve">). 3. Organigrama con nombres de la </w:t>
      </w:r>
      <w:proofErr w:type="spellStart"/>
      <w:r w:rsidRPr="00106372">
        <w:rPr>
          <w:rFonts w:ascii="Palatino Linotype" w:eastAsiaTheme="minorHAnsi" w:hAnsi="Palatino Linotype" w:cstheme="minorBidi"/>
          <w:i/>
          <w:color w:val="000000"/>
          <w:sz w:val="22"/>
          <w:szCs w:val="14"/>
          <w:lang w:val="es-ES_tradnl" w:eastAsia="es-ES_tradnl"/>
        </w:rPr>
        <w:t>administracion</w:t>
      </w:r>
      <w:proofErr w:type="spellEnd"/>
      <w:r w:rsidRPr="00106372">
        <w:rPr>
          <w:rFonts w:ascii="Palatino Linotype" w:eastAsiaTheme="minorHAnsi" w:hAnsi="Palatino Linotype" w:cstheme="minorBidi"/>
          <w:i/>
          <w:color w:val="000000"/>
          <w:sz w:val="22"/>
          <w:szCs w:val="14"/>
          <w:lang w:val="es-ES_tradnl" w:eastAsia="es-ES_tradnl"/>
        </w:rPr>
        <w:t xml:space="preserve"> 2019 de </w:t>
      </w:r>
      <w:proofErr w:type="spellStart"/>
      <w:r w:rsidRPr="00106372">
        <w:rPr>
          <w:rFonts w:ascii="Palatino Linotype" w:eastAsiaTheme="minorHAnsi" w:hAnsi="Palatino Linotype" w:cstheme="minorBidi"/>
          <w:i/>
          <w:color w:val="000000"/>
          <w:sz w:val="22"/>
          <w:szCs w:val="14"/>
          <w:lang w:val="es-ES_tradnl" w:eastAsia="es-ES_tradnl"/>
        </w:rPr>
        <w:t>almoloya</w:t>
      </w:r>
      <w:proofErr w:type="spellEnd"/>
      <w:r w:rsidRPr="00106372">
        <w:rPr>
          <w:rFonts w:ascii="Palatino Linotype" w:eastAsiaTheme="minorHAnsi" w:hAnsi="Palatino Linotype" w:cstheme="minorBidi"/>
          <w:i/>
          <w:color w:val="000000"/>
          <w:sz w:val="22"/>
          <w:szCs w:val="14"/>
          <w:lang w:val="es-ES_tradnl" w:eastAsia="es-ES_tradnl"/>
        </w:rPr>
        <w:t xml:space="preserve"> de </w:t>
      </w:r>
      <w:proofErr w:type="spellStart"/>
      <w:r w:rsidRPr="00106372">
        <w:rPr>
          <w:rFonts w:ascii="Palatino Linotype" w:eastAsiaTheme="minorHAnsi" w:hAnsi="Palatino Linotype" w:cstheme="minorBidi"/>
          <w:i/>
          <w:color w:val="000000"/>
          <w:sz w:val="22"/>
          <w:szCs w:val="14"/>
          <w:lang w:val="es-ES_tradnl" w:eastAsia="es-ES_tradnl"/>
        </w:rPr>
        <w:t>juarez</w:t>
      </w:r>
      <w:proofErr w:type="spellEnd"/>
      <w:r w:rsidRPr="00106372">
        <w:rPr>
          <w:rFonts w:ascii="Palatino Linotype" w:eastAsiaTheme="minorHAnsi" w:hAnsi="Palatino Linotype" w:cstheme="minorBidi"/>
          <w:i/>
          <w:color w:val="000000"/>
          <w:sz w:val="22"/>
          <w:szCs w:val="14"/>
          <w:lang w:val="es-ES_tradnl" w:eastAsia="es-ES_tradnl"/>
        </w:rPr>
        <w:t xml:space="preserve">. Muchas gracias por su </w:t>
      </w:r>
      <w:proofErr w:type="spellStart"/>
      <w:r w:rsidRPr="00106372">
        <w:rPr>
          <w:rFonts w:ascii="Palatino Linotype" w:eastAsiaTheme="minorHAnsi" w:hAnsi="Palatino Linotype" w:cstheme="minorBidi"/>
          <w:i/>
          <w:color w:val="000000"/>
          <w:sz w:val="22"/>
          <w:szCs w:val="14"/>
          <w:lang w:val="es-ES_tradnl" w:eastAsia="es-ES_tradnl"/>
        </w:rPr>
        <w:t>atencio</w:t>
      </w:r>
      <w:proofErr w:type="spellEnd"/>
      <w:r w:rsidRPr="00106372">
        <w:rPr>
          <w:rFonts w:ascii="Palatino Linotype" w:eastAsiaTheme="minorHAnsi" w:hAnsi="Palatino Linotype" w:cstheme="minorBidi"/>
          <w:i/>
          <w:color w:val="000000"/>
          <w:sz w:val="22"/>
          <w:szCs w:val="14"/>
          <w:lang w:val="es-ES_tradnl" w:eastAsia="es-ES_tradnl"/>
        </w:rPr>
        <w:t>.”.</w:t>
      </w:r>
      <w:r w:rsidRPr="00106372">
        <w:rPr>
          <w:rFonts w:ascii="Palatino Linotype" w:hAnsi="Palatino Linotype" w:cs="Arial"/>
          <w:i/>
          <w:sz w:val="22"/>
          <w:szCs w:val="22"/>
          <w:lang w:val="es-ES"/>
        </w:rPr>
        <w:t>(Sic)</w:t>
      </w:r>
    </w:p>
    <w:p w:rsidR="008270AE" w:rsidRPr="00106372" w:rsidRDefault="008270AE" w:rsidP="008270AE">
      <w:pPr>
        <w:spacing w:before="160" w:after="160"/>
        <w:ind w:right="709"/>
        <w:jc w:val="both"/>
        <w:rPr>
          <w:rFonts w:ascii="Palatino Linotype" w:hAnsi="Palatino Linotype"/>
        </w:rPr>
      </w:pPr>
      <w:r w:rsidRPr="00106372">
        <w:rPr>
          <w:rFonts w:ascii="Palatino Linotype" w:hAnsi="Palatino Linotype"/>
          <w:b/>
        </w:rPr>
        <w:t>Modalidad de entrega:</w:t>
      </w:r>
      <w:r w:rsidRPr="00106372">
        <w:rPr>
          <w:rFonts w:ascii="Palatino Linotype" w:hAnsi="Palatino Linotype"/>
          <w:sz w:val="22"/>
          <w:szCs w:val="22"/>
        </w:rPr>
        <w:t xml:space="preserve"> </w:t>
      </w:r>
      <w:r w:rsidRPr="00106372">
        <w:rPr>
          <w:rFonts w:ascii="Palatino Linotype" w:hAnsi="Palatino Linotype"/>
        </w:rPr>
        <w:t>Vía SAIMEX</w:t>
      </w:r>
    </w:p>
    <w:p w:rsidR="008270AE" w:rsidRPr="00106372" w:rsidRDefault="008270AE" w:rsidP="008270AE">
      <w:pPr>
        <w:spacing w:before="100" w:beforeAutospacing="1" w:after="100" w:afterAutospacing="1" w:line="360" w:lineRule="auto"/>
        <w:jc w:val="both"/>
        <w:rPr>
          <w:rFonts w:ascii="Palatino Linotype" w:hAnsi="Palatino Linotype" w:cs="Arial"/>
          <w:lang w:val="es-ES_tradnl"/>
        </w:rPr>
      </w:pPr>
      <w:r w:rsidRPr="00106372">
        <w:rPr>
          <w:rFonts w:ascii="Palatino Linotype" w:hAnsi="Palatino Linotype" w:cs="Arial"/>
          <w:b/>
          <w:sz w:val="28"/>
          <w:lang w:val="es-ES"/>
        </w:rPr>
        <w:t>II.</w:t>
      </w:r>
      <w:r w:rsidRPr="00106372">
        <w:rPr>
          <w:rFonts w:ascii="Palatino Linotype" w:hAnsi="Palatino Linotype" w:cs="Arial"/>
          <w:lang w:val="es-ES"/>
        </w:rPr>
        <w:t xml:space="preserve"> </w:t>
      </w:r>
      <w:r w:rsidRPr="00106372">
        <w:rPr>
          <w:rFonts w:ascii="Palatino Linotype" w:hAnsi="Palatino Linotype"/>
          <w:lang w:val="es-ES"/>
        </w:rPr>
        <w:t xml:space="preserve">De las constancias que obran en </w:t>
      </w:r>
      <w:r w:rsidRPr="00106372">
        <w:rPr>
          <w:rFonts w:ascii="Palatino Linotype" w:hAnsi="Palatino Linotype"/>
          <w:b/>
          <w:lang w:val="es-ES"/>
        </w:rPr>
        <w:t>EL S</w:t>
      </w:r>
      <w:bookmarkStart w:id="0" w:name="_GoBack"/>
      <w:bookmarkEnd w:id="0"/>
      <w:r w:rsidRPr="00106372">
        <w:rPr>
          <w:rFonts w:ascii="Palatino Linotype" w:hAnsi="Palatino Linotype"/>
          <w:b/>
          <w:lang w:val="es-ES"/>
        </w:rPr>
        <w:t>AIMEX,</w:t>
      </w:r>
      <w:r w:rsidRPr="00106372">
        <w:rPr>
          <w:rFonts w:ascii="Palatino Linotype" w:hAnsi="Palatino Linotype"/>
          <w:lang w:val="es-ES"/>
        </w:rPr>
        <w:t xml:space="preserve"> se advierte que en fecha veinticuatro de abril de dos mil diecinueve, </w:t>
      </w:r>
      <w:r w:rsidRPr="00106372">
        <w:rPr>
          <w:rFonts w:ascii="Palatino Linotype" w:hAnsi="Palatino Linotype" w:cs="Arial"/>
          <w:b/>
          <w:lang w:val="es-ES_tradnl"/>
        </w:rPr>
        <w:t>EL</w:t>
      </w:r>
      <w:r w:rsidRPr="00106372">
        <w:rPr>
          <w:rFonts w:ascii="Palatino Linotype" w:hAnsi="Palatino Linotype" w:cs="Arial"/>
          <w:lang w:val="es-ES_tradnl"/>
        </w:rPr>
        <w:t xml:space="preserve"> </w:t>
      </w:r>
      <w:r w:rsidRPr="00106372">
        <w:rPr>
          <w:rFonts w:ascii="Palatino Linotype" w:hAnsi="Palatino Linotype" w:cs="Arial"/>
          <w:b/>
          <w:lang w:val="es-ES_tradnl"/>
        </w:rPr>
        <w:t>SUJETO OBLIGADO</w:t>
      </w:r>
      <w:r w:rsidRPr="00106372">
        <w:rPr>
          <w:rFonts w:ascii="Palatino Linotype" w:hAnsi="Palatino Linotype" w:cs="Arial"/>
          <w:lang w:val="es-ES_tradnl"/>
        </w:rPr>
        <w:t xml:space="preserve"> dio respuesta a la solicitud de información, en los siguientes términos:</w:t>
      </w:r>
    </w:p>
    <w:p w:rsidR="008270AE" w:rsidRPr="00106372" w:rsidRDefault="008270AE" w:rsidP="008270AE">
      <w:pPr>
        <w:ind w:left="851" w:right="1327"/>
        <w:jc w:val="both"/>
        <w:rPr>
          <w:rFonts w:ascii="Palatino Linotype" w:eastAsiaTheme="minorHAnsi" w:hAnsi="Palatino Linotype" w:cstheme="minorBidi"/>
          <w:i/>
          <w:color w:val="000000"/>
          <w:sz w:val="22"/>
          <w:szCs w:val="14"/>
          <w:lang w:val="es-ES_tradnl" w:eastAsia="es-ES_tradnl"/>
        </w:rPr>
      </w:pPr>
      <w:r w:rsidRPr="00106372">
        <w:rPr>
          <w:rFonts w:ascii="Palatino Linotype" w:eastAsiaTheme="minorHAnsi" w:hAnsi="Palatino Linotype" w:cstheme="minorBidi"/>
          <w:i/>
          <w:color w:val="000000"/>
          <w:sz w:val="22"/>
          <w:szCs w:val="14"/>
          <w:lang w:val="es-ES_tradnl" w:eastAsia="es-ES_tradnl"/>
        </w:rPr>
        <w:lastRenderedPageBreak/>
        <w:t xml:space="preserve">“Con fundamento en el artículo 53 fracciones II, V y VI de la Ley de Transparencia y Acceso a la Información Pública del Estado de México y Municipios, por este medio se hace entrega de la documental pública que atiende a su amable solicitud de información. </w:t>
      </w:r>
    </w:p>
    <w:p w:rsidR="008270AE" w:rsidRPr="00106372" w:rsidRDefault="008270AE" w:rsidP="008270AE">
      <w:pPr>
        <w:ind w:left="851" w:right="1327"/>
        <w:jc w:val="both"/>
        <w:rPr>
          <w:rFonts w:ascii="Palatino Linotype" w:eastAsiaTheme="minorHAnsi" w:hAnsi="Palatino Linotype" w:cstheme="minorBidi"/>
          <w:i/>
          <w:sz w:val="22"/>
          <w:szCs w:val="14"/>
          <w:lang w:val="es-ES_tradnl" w:eastAsia="es-ES_tradnl"/>
        </w:rPr>
      </w:pPr>
      <w:r w:rsidRPr="00106372">
        <w:rPr>
          <w:rFonts w:ascii="Palatino Linotype" w:eastAsiaTheme="minorHAnsi" w:hAnsi="Palatino Linotype" w:cstheme="minorBidi"/>
          <w:i/>
          <w:sz w:val="22"/>
          <w:szCs w:val="14"/>
          <w:lang w:val="es-ES_tradnl" w:eastAsia="es-ES_tradnl"/>
        </w:rPr>
        <w:t xml:space="preserve">Para ello, se proporcionan los enlaces electrónicos que puede utilizar (en cualquier navegador de internet) para acceder a la información solicitada. </w:t>
      </w:r>
    </w:p>
    <w:p w:rsidR="008270AE" w:rsidRPr="00106372" w:rsidRDefault="00095F7E" w:rsidP="008270AE">
      <w:pPr>
        <w:pStyle w:val="Prrafodelista"/>
        <w:numPr>
          <w:ilvl w:val="0"/>
          <w:numId w:val="2"/>
        </w:numPr>
        <w:ind w:right="1327"/>
        <w:jc w:val="both"/>
        <w:rPr>
          <w:rFonts w:ascii="Palatino Linotype" w:eastAsiaTheme="minorHAnsi" w:hAnsi="Palatino Linotype" w:cstheme="minorBidi"/>
          <w:i/>
          <w:sz w:val="22"/>
          <w:szCs w:val="14"/>
          <w:lang w:val="es-ES_tradnl" w:eastAsia="es-ES_tradnl"/>
        </w:rPr>
      </w:pPr>
      <w:hyperlink r:id="rId7" w:history="1">
        <w:r w:rsidR="008270AE" w:rsidRPr="00106372">
          <w:rPr>
            <w:rStyle w:val="Hipervnculo"/>
            <w:rFonts w:ascii="Palatino Linotype" w:eastAsiaTheme="minorHAnsi" w:hAnsi="Palatino Linotype" w:cstheme="minorBidi"/>
            <w:i/>
            <w:color w:val="auto"/>
            <w:sz w:val="22"/>
            <w:szCs w:val="14"/>
            <w:lang w:val="es-ES_tradnl" w:eastAsia="es-ES_tradnl"/>
          </w:rPr>
          <w:t>http://www.almoloyadejuarez.gob.mx/contenidos/almoloyadejuarez/pdfs/Norma_para_armonizar_la_presentacioynZ2.pdf</w:t>
        </w:r>
      </w:hyperlink>
      <w:r w:rsidR="008270AE" w:rsidRPr="00106372">
        <w:rPr>
          <w:rFonts w:ascii="Palatino Linotype" w:eastAsiaTheme="minorHAnsi" w:hAnsi="Palatino Linotype" w:cstheme="minorBidi"/>
          <w:i/>
          <w:sz w:val="22"/>
          <w:szCs w:val="14"/>
          <w:lang w:val="es-ES_tradnl" w:eastAsia="es-ES_tradnl"/>
        </w:rPr>
        <w:t xml:space="preserve"> </w:t>
      </w:r>
    </w:p>
    <w:p w:rsidR="008270AE" w:rsidRPr="00106372" w:rsidRDefault="00095F7E" w:rsidP="008270AE">
      <w:pPr>
        <w:pStyle w:val="Prrafodelista"/>
        <w:numPr>
          <w:ilvl w:val="0"/>
          <w:numId w:val="2"/>
        </w:numPr>
        <w:ind w:right="1327"/>
        <w:jc w:val="both"/>
        <w:rPr>
          <w:rFonts w:ascii="Palatino Linotype" w:eastAsiaTheme="minorHAnsi" w:hAnsi="Palatino Linotype" w:cstheme="minorBidi"/>
          <w:i/>
          <w:sz w:val="22"/>
          <w:szCs w:val="14"/>
          <w:lang w:val="es-ES_tradnl" w:eastAsia="es-ES_tradnl"/>
        </w:rPr>
      </w:pPr>
      <w:hyperlink r:id="rId8" w:history="1">
        <w:r w:rsidR="008270AE" w:rsidRPr="00106372">
          <w:rPr>
            <w:rStyle w:val="Hipervnculo"/>
            <w:rFonts w:ascii="Palatino Linotype" w:eastAsiaTheme="minorHAnsi" w:hAnsi="Palatino Linotype" w:cstheme="minorBidi"/>
            <w:i/>
            <w:color w:val="auto"/>
            <w:sz w:val="22"/>
            <w:szCs w:val="14"/>
            <w:lang w:val="es-ES_tradnl" w:eastAsia="es-ES_tradnl"/>
          </w:rPr>
          <w:t>https://www.ipomex.org.mx/ipo3/lgt/indice/ALMOLOYADEJUAREZ/art_92_ii_b/1.web</w:t>
        </w:r>
      </w:hyperlink>
      <w:r w:rsidR="008270AE" w:rsidRPr="00106372">
        <w:rPr>
          <w:rFonts w:ascii="Palatino Linotype" w:eastAsiaTheme="minorHAnsi" w:hAnsi="Palatino Linotype" w:cstheme="minorBidi"/>
          <w:i/>
          <w:sz w:val="22"/>
          <w:szCs w:val="14"/>
          <w:lang w:val="es-ES_tradnl" w:eastAsia="es-ES_tradnl"/>
        </w:rPr>
        <w:t xml:space="preserve"> </w:t>
      </w:r>
    </w:p>
    <w:p w:rsidR="008270AE" w:rsidRPr="00106372" w:rsidRDefault="008270AE" w:rsidP="008270AE">
      <w:pPr>
        <w:ind w:left="851" w:right="1327"/>
        <w:jc w:val="both"/>
        <w:rPr>
          <w:rFonts w:ascii="Palatino Linotype" w:eastAsiaTheme="minorHAnsi" w:hAnsi="Palatino Linotype" w:cstheme="minorBidi"/>
          <w:i/>
          <w:color w:val="000000"/>
          <w:sz w:val="22"/>
          <w:szCs w:val="14"/>
          <w:lang w:val="es-ES_tradnl" w:eastAsia="es-ES_tradnl"/>
        </w:rPr>
      </w:pPr>
      <w:r w:rsidRPr="00106372">
        <w:rPr>
          <w:rFonts w:ascii="Palatino Linotype" w:eastAsiaTheme="minorHAnsi" w:hAnsi="Palatino Linotype" w:cstheme="minorBidi"/>
          <w:i/>
          <w:sz w:val="22"/>
          <w:szCs w:val="14"/>
          <w:lang w:val="es-ES_tradnl" w:eastAsia="es-ES_tradnl"/>
        </w:rPr>
        <w:t xml:space="preserve">Hacemos oportuna la ocasión para recordarle, en términos de los artículos 176 y 177 de la Ley de Transparencia y Acceso </w:t>
      </w:r>
      <w:r w:rsidRPr="00106372">
        <w:rPr>
          <w:rFonts w:ascii="Palatino Linotype" w:eastAsiaTheme="minorHAnsi" w:hAnsi="Palatino Linotype" w:cstheme="minorBidi"/>
          <w:i/>
          <w:color w:val="000000"/>
          <w:sz w:val="22"/>
          <w:szCs w:val="14"/>
          <w:lang w:val="es-ES_tradnl" w:eastAsia="es-ES_tradnl"/>
        </w:rPr>
        <w:t>a la Información Pública del Estado de México y Municipios, que cuenta con el término de quince días hábiles para presentar Recurso de Revisión en el supuesto caso de que la respuesta otorgada afecte o vulnere su garantía de derecho de acceso a la información. Nos reiteramos a sus apreciables órdenes.” (Sic)</w:t>
      </w:r>
    </w:p>
    <w:p w:rsidR="008270AE" w:rsidRPr="00106372" w:rsidRDefault="008270AE" w:rsidP="008270AE">
      <w:pPr>
        <w:spacing w:before="100" w:beforeAutospacing="1" w:after="100" w:afterAutospacing="1" w:line="360" w:lineRule="auto"/>
        <w:jc w:val="both"/>
        <w:rPr>
          <w:rFonts w:ascii="Palatino Linotype" w:hAnsi="Palatino Linotype" w:cs="Arial"/>
        </w:rPr>
      </w:pPr>
      <w:bookmarkStart w:id="1" w:name="_Ref516764469"/>
      <w:r w:rsidRPr="00106372">
        <w:rPr>
          <w:rFonts w:ascii="Palatino Linotype" w:hAnsi="Palatino Linotype"/>
          <w:b/>
          <w:sz w:val="28"/>
          <w:szCs w:val="28"/>
        </w:rPr>
        <w:t>III.</w:t>
      </w:r>
      <w:r w:rsidRPr="00106372">
        <w:rPr>
          <w:rFonts w:ascii="Palatino Linotype" w:hAnsi="Palatino Linotype"/>
          <w:sz w:val="28"/>
          <w:szCs w:val="28"/>
        </w:rPr>
        <w:t xml:space="preserve"> </w:t>
      </w:r>
      <w:r w:rsidRPr="00106372">
        <w:rPr>
          <w:rFonts w:ascii="Palatino Linotype" w:hAnsi="Palatino Linotype"/>
        </w:rPr>
        <w:t xml:space="preserve">Inconforme con la </w:t>
      </w:r>
      <w:r w:rsidRPr="00106372">
        <w:rPr>
          <w:rFonts w:ascii="Palatino Linotype" w:hAnsi="Palatino Linotype" w:cs="Arial"/>
        </w:rPr>
        <w:t xml:space="preserve">respuesta en fecha dos de mayo de dos mil diecinueve, </w:t>
      </w:r>
      <w:r w:rsidRPr="00106372">
        <w:rPr>
          <w:rFonts w:ascii="Palatino Linotype" w:hAnsi="Palatino Linotype"/>
          <w:b/>
        </w:rPr>
        <w:t>EL RECURRENTE</w:t>
      </w:r>
      <w:r w:rsidRPr="00106372">
        <w:rPr>
          <w:rFonts w:ascii="Palatino Linotype" w:hAnsi="Palatino Linotype"/>
        </w:rPr>
        <w:t xml:space="preserve"> interpuso el recurso de revisión objeto del presente estudio, el cual fue registrado en </w:t>
      </w:r>
      <w:r w:rsidRPr="00106372">
        <w:rPr>
          <w:rFonts w:ascii="Palatino Linotype" w:hAnsi="Palatino Linotype"/>
          <w:b/>
        </w:rPr>
        <w:t>EL SAIMEX</w:t>
      </w:r>
      <w:r w:rsidRPr="00106372">
        <w:rPr>
          <w:rFonts w:ascii="Palatino Linotype" w:hAnsi="Palatino Linotype"/>
        </w:rPr>
        <w:t xml:space="preserve"> y se le asignó el número de expediente </w:t>
      </w:r>
      <w:r w:rsidRPr="00106372">
        <w:rPr>
          <w:rFonts w:ascii="Palatino Linotype" w:hAnsi="Palatino Linotype"/>
          <w:b/>
        </w:rPr>
        <w:t xml:space="preserve">03237/INFOEM/IP/RR/2019, </w:t>
      </w:r>
      <w:r w:rsidRPr="00106372">
        <w:rPr>
          <w:rFonts w:ascii="Palatino Linotype" w:hAnsi="Palatino Linotype" w:cs="Arial"/>
        </w:rPr>
        <w:t>en el que señaló como acto impugnado:</w:t>
      </w:r>
    </w:p>
    <w:p w:rsidR="008270AE" w:rsidRPr="00106372" w:rsidRDefault="008270AE" w:rsidP="008270AE">
      <w:pPr>
        <w:ind w:left="851" w:right="902"/>
        <w:jc w:val="both"/>
        <w:rPr>
          <w:rFonts w:ascii="Palatino Linotype" w:hAnsi="Palatino Linotype"/>
          <w:i/>
          <w:color w:val="000000"/>
          <w:sz w:val="22"/>
          <w:szCs w:val="22"/>
        </w:rPr>
      </w:pPr>
      <w:r w:rsidRPr="00106372">
        <w:rPr>
          <w:rFonts w:ascii="Palatino Linotype" w:hAnsi="Palatino Linotype"/>
          <w:i/>
          <w:color w:val="000000"/>
          <w:sz w:val="22"/>
          <w:szCs w:val="22"/>
        </w:rPr>
        <w:t xml:space="preserve">“por medio del presente, le informo al pleno del </w:t>
      </w:r>
      <w:proofErr w:type="spellStart"/>
      <w:r w:rsidRPr="00106372">
        <w:rPr>
          <w:rFonts w:ascii="Palatino Linotype" w:hAnsi="Palatino Linotype"/>
          <w:i/>
          <w:color w:val="000000"/>
          <w:sz w:val="22"/>
          <w:szCs w:val="22"/>
        </w:rPr>
        <w:t>infoem</w:t>
      </w:r>
      <w:proofErr w:type="spellEnd"/>
      <w:r w:rsidRPr="00106372">
        <w:rPr>
          <w:rFonts w:ascii="Palatino Linotype" w:hAnsi="Palatino Linotype"/>
          <w:i/>
          <w:color w:val="000000"/>
          <w:sz w:val="22"/>
          <w:szCs w:val="22"/>
        </w:rPr>
        <w:t xml:space="preserve"> que en base a la ley de transparencia del estado de </w:t>
      </w:r>
      <w:proofErr w:type="spellStart"/>
      <w:r w:rsidRPr="00106372">
        <w:rPr>
          <w:rFonts w:ascii="Palatino Linotype" w:hAnsi="Palatino Linotype"/>
          <w:i/>
          <w:color w:val="000000"/>
          <w:sz w:val="22"/>
          <w:szCs w:val="22"/>
        </w:rPr>
        <w:t>mexico</w:t>
      </w:r>
      <w:proofErr w:type="spellEnd"/>
      <w:r w:rsidRPr="00106372">
        <w:rPr>
          <w:rFonts w:ascii="Palatino Linotype" w:hAnsi="Palatino Linotype"/>
          <w:i/>
          <w:color w:val="000000"/>
          <w:sz w:val="22"/>
          <w:szCs w:val="22"/>
        </w:rPr>
        <w:t xml:space="preserve"> y municipios y datos personales, la </w:t>
      </w:r>
      <w:proofErr w:type="spellStart"/>
      <w:r w:rsidRPr="00106372">
        <w:rPr>
          <w:rFonts w:ascii="Palatino Linotype" w:hAnsi="Palatino Linotype"/>
          <w:i/>
          <w:color w:val="000000"/>
          <w:sz w:val="22"/>
          <w:szCs w:val="22"/>
        </w:rPr>
        <w:t>informacion</w:t>
      </w:r>
      <w:proofErr w:type="spellEnd"/>
      <w:r w:rsidRPr="00106372">
        <w:rPr>
          <w:rFonts w:ascii="Palatino Linotype" w:hAnsi="Palatino Linotype"/>
          <w:i/>
          <w:color w:val="000000"/>
          <w:sz w:val="22"/>
          <w:szCs w:val="22"/>
        </w:rPr>
        <w:t xml:space="preserve"> que solicite no se me entrego tal cual: Solicite el sueldo </w:t>
      </w:r>
      <w:proofErr w:type="spellStart"/>
      <w:r w:rsidRPr="00106372">
        <w:rPr>
          <w:rFonts w:ascii="Palatino Linotype" w:hAnsi="Palatino Linotype"/>
          <w:i/>
          <w:color w:val="000000"/>
          <w:sz w:val="22"/>
          <w:szCs w:val="22"/>
        </w:rPr>
        <w:t>de el</w:t>
      </w:r>
      <w:proofErr w:type="spellEnd"/>
      <w:r w:rsidRPr="00106372">
        <w:rPr>
          <w:rFonts w:ascii="Palatino Linotype" w:hAnsi="Palatino Linotype"/>
          <w:i/>
          <w:color w:val="000000"/>
          <w:sz w:val="22"/>
          <w:szCs w:val="22"/>
        </w:rPr>
        <w:t xml:space="preserve"> cabildo ( presidente municipal, sindico regidores y las </w:t>
      </w:r>
      <w:proofErr w:type="spellStart"/>
      <w:r w:rsidRPr="00106372">
        <w:rPr>
          <w:rFonts w:ascii="Palatino Linotype" w:hAnsi="Palatino Linotype"/>
          <w:i/>
          <w:color w:val="000000"/>
          <w:sz w:val="22"/>
          <w:szCs w:val="22"/>
        </w:rPr>
        <w:t>areas</w:t>
      </w:r>
      <w:proofErr w:type="spellEnd"/>
      <w:r w:rsidRPr="00106372">
        <w:rPr>
          <w:rFonts w:ascii="Palatino Linotype" w:hAnsi="Palatino Linotype"/>
          <w:i/>
          <w:color w:val="000000"/>
          <w:sz w:val="22"/>
          <w:szCs w:val="22"/>
        </w:rPr>
        <w:t xml:space="preserve"> administrativas ( directores, subdirectores coordinadores de la </w:t>
      </w:r>
      <w:proofErr w:type="spellStart"/>
      <w:r w:rsidRPr="00106372">
        <w:rPr>
          <w:rFonts w:ascii="Palatino Linotype" w:hAnsi="Palatino Linotype"/>
          <w:i/>
          <w:color w:val="000000"/>
          <w:sz w:val="22"/>
          <w:szCs w:val="22"/>
        </w:rPr>
        <w:t>administracion</w:t>
      </w:r>
      <w:proofErr w:type="spellEnd"/>
      <w:r w:rsidRPr="00106372">
        <w:rPr>
          <w:rFonts w:ascii="Palatino Linotype" w:hAnsi="Palatino Linotype"/>
          <w:i/>
          <w:color w:val="000000"/>
          <w:sz w:val="22"/>
          <w:szCs w:val="22"/>
        </w:rPr>
        <w:t xml:space="preserve"> 2019 - 2021 del municipio de </w:t>
      </w:r>
      <w:proofErr w:type="spellStart"/>
      <w:r w:rsidRPr="00106372">
        <w:rPr>
          <w:rFonts w:ascii="Palatino Linotype" w:hAnsi="Palatino Linotype"/>
          <w:i/>
          <w:color w:val="000000"/>
          <w:sz w:val="22"/>
          <w:szCs w:val="22"/>
        </w:rPr>
        <w:t>almoloya</w:t>
      </w:r>
      <w:proofErr w:type="spellEnd"/>
      <w:r w:rsidRPr="00106372">
        <w:rPr>
          <w:rFonts w:ascii="Palatino Linotype" w:hAnsi="Palatino Linotype"/>
          <w:i/>
          <w:color w:val="000000"/>
          <w:sz w:val="22"/>
          <w:szCs w:val="22"/>
        </w:rPr>
        <w:t xml:space="preserve"> de </w:t>
      </w:r>
      <w:proofErr w:type="spellStart"/>
      <w:r w:rsidRPr="00106372">
        <w:rPr>
          <w:rFonts w:ascii="Palatino Linotype" w:hAnsi="Palatino Linotype"/>
          <w:i/>
          <w:color w:val="000000"/>
          <w:sz w:val="22"/>
          <w:szCs w:val="22"/>
        </w:rPr>
        <w:t>juarez</w:t>
      </w:r>
      <w:proofErr w:type="spellEnd"/>
      <w:r w:rsidRPr="00106372">
        <w:rPr>
          <w:rFonts w:ascii="Palatino Linotype" w:hAnsi="Palatino Linotype"/>
          <w:i/>
          <w:color w:val="000000"/>
          <w:sz w:val="22"/>
          <w:szCs w:val="22"/>
        </w:rPr>
        <w:t xml:space="preserve"> y no se me entrego organigrama con nombres de los titulares y "solo se me entrego el organigrama sin nombres.” (Sic)</w:t>
      </w:r>
    </w:p>
    <w:p w:rsidR="008270AE" w:rsidRPr="00106372" w:rsidRDefault="008270AE" w:rsidP="008270AE">
      <w:pPr>
        <w:spacing w:before="100" w:beforeAutospacing="1" w:after="100" w:afterAutospacing="1" w:line="360" w:lineRule="auto"/>
        <w:ind w:right="902"/>
        <w:jc w:val="both"/>
        <w:rPr>
          <w:rFonts w:ascii="Palatino Linotype" w:hAnsi="Palatino Linotype"/>
          <w:color w:val="000000"/>
          <w:szCs w:val="22"/>
        </w:rPr>
      </w:pPr>
      <w:r w:rsidRPr="00106372">
        <w:rPr>
          <w:rFonts w:ascii="Palatino Linotype" w:hAnsi="Palatino Linotype"/>
          <w:color w:val="000000"/>
          <w:szCs w:val="22"/>
        </w:rPr>
        <w:t>Así mismo señalo como razones o motivos de la inconformidad lo siguiente:</w:t>
      </w:r>
    </w:p>
    <w:p w:rsidR="008270AE" w:rsidRPr="00106372" w:rsidRDefault="008270AE" w:rsidP="008270AE">
      <w:pPr>
        <w:ind w:left="851" w:right="902"/>
        <w:jc w:val="both"/>
        <w:rPr>
          <w:rFonts w:ascii="Palatino Linotype" w:hAnsi="Palatino Linotype"/>
          <w:i/>
          <w:color w:val="000000"/>
          <w:sz w:val="22"/>
          <w:szCs w:val="22"/>
        </w:rPr>
      </w:pPr>
      <w:r w:rsidRPr="00106372">
        <w:rPr>
          <w:rFonts w:ascii="Palatino Linotype" w:hAnsi="Palatino Linotype"/>
          <w:i/>
          <w:color w:val="000000"/>
          <w:sz w:val="22"/>
          <w:szCs w:val="22"/>
        </w:rPr>
        <w:t>“</w:t>
      </w:r>
      <w:proofErr w:type="spellStart"/>
      <w:r w:rsidRPr="00106372">
        <w:rPr>
          <w:rFonts w:ascii="Palatino Linotype" w:hAnsi="Palatino Linotype"/>
          <w:i/>
          <w:color w:val="000000"/>
          <w:sz w:val="22"/>
          <w:szCs w:val="22"/>
        </w:rPr>
        <w:t>razon</w:t>
      </w:r>
      <w:proofErr w:type="spellEnd"/>
      <w:r w:rsidRPr="00106372">
        <w:rPr>
          <w:rFonts w:ascii="Palatino Linotype" w:hAnsi="Palatino Linotype"/>
          <w:i/>
          <w:color w:val="000000"/>
          <w:sz w:val="22"/>
          <w:szCs w:val="22"/>
        </w:rPr>
        <w:t xml:space="preserve"> por el cual le pido al pleno del </w:t>
      </w:r>
      <w:proofErr w:type="spellStart"/>
      <w:r w:rsidRPr="00106372">
        <w:rPr>
          <w:rFonts w:ascii="Palatino Linotype" w:hAnsi="Palatino Linotype"/>
          <w:i/>
          <w:color w:val="000000"/>
          <w:sz w:val="22"/>
          <w:szCs w:val="22"/>
        </w:rPr>
        <w:t>infoem</w:t>
      </w:r>
      <w:proofErr w:type="spellEnd"/>
      <w:r w:rsidRPr="00106372">
        <w:rPr>
          <w:rFonts w:ascii="Palatino Linotype" w:hAnsi="Palatino Linotype"/>
          <w:i/>
          <w:color w:val="000000"/>
          <w:sz w:val="22"/>
          <w:szCs w:val="22"/>
        </w:rPr>
        <w:t xml:space="preserve"> que ponga cartas en el asunto, muchas gracias.”.(Sic)</w:t>
      </w:r>
    </w:p>
    <w:p w:rsidR="008270AE" w:rsidRPr="00106372" w:rsidRDefault="008270AE" w:rsidP="008270AE">
      <w:pPr>
        <w:spacing w:before="100" w:beforeAutospacing="1" w:after="100" w:afterAutospacing="1" w:line="360" w:lineRule="auto"/>
        <w:jc w:val="both"/>
        <w:rPr>
          <w:rFonts w:ascii="Times" w:eastAsiaTheme="minorHAnsi" w:hAnsi="Times" w:cstheme="minorBidi"/>
          <w:sz w:val="20"/>
          <w:szCs w:val="20"/>
          <w:lang w:val="es-ES_tradnl" w:eastAsia="es-ES_tradnl"/>
        </w:rPr>
      </w:pPr>
      <w:r w:rsidRPr="00106372">
        <w:rPr>
          <w:rFonts w:ascii="Palatino Linotype" w:hAnsi="Palatino Linotype" w:cs="Arial"/>
          <w:b/>
          <w:sz w:val="28"/>
          <w:szCs w:val="28"/>
        </w:rPr>
        <w:lastRenderedPageBreak/>
        <w:t>IV.</w:t>
      </w:r>
      <w:r w:rsidRPr="00106372">
        <w:rPr>
          <w:rFonts w:ascii="Palatino Linotype" w:hAnsi="Palatino Linotype" w:cs="Arial"/>
          <w:szCs w:val="20"/>
        </w:rPr>
        <w:t xml:space="preserve"> </w:t>
      </w:r>
      <w:bookmarkEnd w:id="1"/>
      <w:r w:rsidRPr="00106372">
        <w:rPr>
          <w:rFonts w:ascii="Palatino Linotype" w:hAnsi="Palatino Linotype" w:cs="Arial"/>
          <w:lang w:val="es-ES"/>
        </w:rPr>
        <w:t>El dos de mayo de dos mil diecinueve</w:t>
      </w:r>
      <w:r w:rsidRPr="00106372">
        <w:rPr>
          <w:rFonts w:ascii="Palatino Linotype" w:hAnsi="Palatino Linotype"/>
          <w:lang w:val="es-ES"/>
        </w:rPr>
        <w:t>, el recurso de revisión</w:t>
      </w:r>
      <w:r w:rsidRPr="00106372">
        <w:rPr>
          <w:rFonts w:ascii="Palatino Linotype" w:hAnsi="Palatino Linotype" w:cs="Arial"/>
          <w:lang w:val="es-ES_tradnl"/>
        </w:rPr>
        <w:t xml:space="preserve"> de que</w:t>
      </w:r>
      <w:r w:rsidRPr="00106372">
        <w:rPr>
          <w:rFonts w:ascii="Palatino Linotype" w:hAnsi="Palatino Linotype" w:cs="Arial"/>
          <w:lang w:val="es-ES"/>
        </w:rPr>
        <w:t xml:space="preserve"> se trata</w:t>
      </w:r>
      <w:r w:rsidRPr="00106372">
        <w:rPr>
          <w:rFonts w:ascii="Palatino Linotype" w:hAnsi="Palatino Linotype" w:cs="Arial"/>
          <w:lang w:val="es-ES_tradnl"/>
        </w:rPr>
        <w:t xml:space="preserve"> se envió electrónicamente al Instituto de </w:t>
      </w:r>
      <w:r w:rsidRPr="00106372">
        <w:rPr>
          <w:rFonts w:ascii="Palatino Linotype" w:eastAsia="Arial Unicode MS" w:hAnsi="Palatino Linotype" w:cs="Arial"/>
          <w:lang w:val="es-ES"/>
        </w:rPr>
        <w:t>Transparencia</w:t>
      </w:r>
      <w:r w:rsidRPr="00106372">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106372">
        <w:rPr>
          <w:rFonts w:ascii="Palatino Linotype" w:hAnsi="Palatino Linotype"/>
          <w:lang w:val="es-ES"/>
        </w:rPr>
        <w:t>Ley de Transparencia y Acceso a la Información Pública del Estado de México y Municipios</w:t>
      </w:r>
      <w:r w:rsidRPr="00106372">
        <w:rPr>
          <w:rFonts w:ascii="Palatino Linotype" w:hAnsi="Palatino Linotype" w:cs="Arial"/>
          <w:lang w:val="es-ES_tradnl"/>
        </w:rPr>
        <w:t>, se turnó, a través del</w:t>
      </w:r>
      <w:r w:rsidRPr="00106372">
        <w:rPr>
          <w:rFonts w:ascii="Palatino Linotype" w:eastAsia="Arial Unicode MS" w:hAnsi="Palatino Linotype" w:cs="Arial"/>
          <w:lang w:val="es-ES_tradnl"/>
        </w:rPr>
        <w:t xml:space="preserve"> </w:t>
      </w:r>
      <w:r w:rsidRPr="00106372">
        <w:rPr>
          <w:rFonts w:ascii="Palatino Linotype" w:eastAsia="Arial Unicode MS" w:hAnsi="Palatino Linotype" w:cs="Arial"/>
          <w:b/>
          <w:lang w:val="es-ES_tradnl"/>
        </w:rPr>
        <w:t>SAIMEX</w:t>
      </w:r>
      <w:r w:rsidRPr="00106372">
        <w:rPr>
          <w:rFonts w:ascii="Palatino Linotype" w:hAnsi="Palatino Linotype"/>
          <w:lang w:val="es-ES"/>
        </w:rPr>
        <w:t xml:space="preserve">, el recurso de revisión </w:t>
      </w:r>
      <w:r w:rsidRPr="00106372">
        <w:rPr>
          <w:rFonts w:ascii="Palatino Linotype" w:hAnsi="Palatino Linotype"/>
          <w:b/>
          <w:lang w:val="es-ES"/>
        </w:rPr>
        <w:t>03237/INFOEM/IP/RR/2019</w:t>
      </w:r>
      <w:r w:rsidRPr="00106372">
        <w:rPr>
          <w:rFonts w:ascii="Palatino Linotype" w:hAnsi="Palatino Linotype"/>
          <w:lang w:val="es-ES"/>
        </w:rPr>
        <w:t xml:space="preserve"> a la </w:t>
      </w:r>
      <w:r w:rsidRPr="00106372">
        <w:rPr>
          <w:rFonts w:ascii="Palatino Linotype" w:hAnsi="Palatino Linotype" w:cs="Arial"/>
          <w:lang w:val="es-ES_tradnl"/>
        </w:rPr>
        <w:t xml:space="preserve">Comisionada </w:t>
      </w:r>
      <w:r w:rsidRPr="00106372">
        <w:rPr>
          <w:rFonts w:ascii="Palatino Linotype" w:hAnsi="Palatino Linotype" w:cs="Arial"/>
          <w:b/>
          <w:lang w:val="es-ES_tradnl"/>
        </w:rPr>
        <w:t xml:space="preserve">Eva </w:t>
      </w:r>
      <w:proofErr w:type="spellStart"/>
      <w:r w:rsidRPr="00106372">
        <w:rPr>
          <w:rFonts w:ascii="Palatino Linotype" w:hAnsi="Palatino Linotype" w:cs="Arial"/>
          <w:b/>
          <w:lang w:val="es-ES_tradnl"/>
        </w:rPr>
        <w:t>Abaid</w:t>
      </w:r>
      <w:proofErr w:type="spellEnd"/>
      <w:r w:rsidRPr="00106372">
        <w:rPr>
          <w:rFonts w:ascii="Palatino Linotype" w:hAnsi="Palatino Linotype" w:cs="Arial"/>
          <w:b/>
          <w:lang w:val="es-ES_tradnl"/>
        </w:rPr>
        <w:t xml:space="preserve"> </w:t>
      </w:r>
      <w:proofErr w:type="spellStart"/>
      <w:r w:rsidRPr="00106372">
        <w:rPr>
          <w:rFonts w:ascii="Palatino Linotype" w:hAnsi="Palatino Linotype" w:cs="Arial"/>
          <w:b/>
          <w:lang w:val="es-ES_tradnl"/>
        </w:rPr>
        <w:t>Yapur</w:t>
      </w:r>
      <w:proofErr w:type="spellEnd"/>
      <w:r w:rsidRPr="00106372">
        <w:rPr>
          <w:rFonts w:ascii="Palatino Linotype" w:hAnsi="Palatino Linotype" w:cs="Arial"/>
          <w:b/>
          <w:lang w:val="es-ES_tradnl"/>
        </w:rPr>
        <w:t xml:space="preserve">, </w:t>
      </w:r>
      <w:r w:rsidRPr="00106372">
        <w:rPr>
          <w:rFonts w:ascii="Palatino Linotype" w:hAnsi="Palatino Linotype" w:cs="Arial"/>
          <w:lang w:val="es-ES_tradnl"/>
        </w:rPr>
        <w:t xml:space="preserve">a efecto de que se decretará su admisión o </w:t>
      </w:r>
      <w:proofErr w:type="spellStart"/>
      <w:r w:rsidRPr="00106372">
        <w:rPr>
          <w:rFonts w:ascii="Palatino Linotype" w:hAnsi="Palatino Linotype" w:cs="Arial"/>
          <w:lang w:val="es-ES_tradnl"/>
        </w:rPr>
        <w:t>desechamiento</w:t>
      </w:r>
      <w:proofErr w:type="spellEnd"/>
      <w:r w:rsidRPr="00106372">
        <w:rPr>
          <w:rFonts w:ascii="Palatino Linotype" w:hAnsi="Palatino Linotype" w:cs="Arial"/>
          <w:lang w:val="es-ES_tradnl"/>
        </w:rPr>
        <w:t>.</w:t>
      </w:r>
    </w:p>
    <w:p w:rsidR="008270AE" w:rsidRPr="00106372" w:rsidRDefault="008270AE" w:rsidP="008270AE">
      <w:pPr>
        <w:tabs>
          <w:tab w:val="center" w:pos="4252"/>
          <w:tab w:val="right" w:pos="8504"/>
        </w:tabs>
        <w:spacing w:before="100" w:beforeAutospacing="1" w:after="100" w:afterAutospacing="1" w:line="360" w:lineRule="auto"/>
        <w:jc w:val="both"/>
        <w:rPr>
          <w:rFonts w:ascii="Palatino Linotype" w:eastAsia="MS Mincho" w:hAnsi="Palatino Linotype" w:cs="Arial"/>
          <w:lang w:val="es-ES_tradnl"/>
        </w:rPr>
      </w:pPr>
      <w:bookmarkStart w:id="2" w:name="_Ref507070922"/>
      <w:r w:rsidRPr="00106372">
        <w:rPr>
          <w:rFonts w:ascii="Palatino Linotype" w:hAnsi="Palatino Linotype"/>
          <w:b/>
          <w:sz w:val="28"/>
          <w:szCs w:val="28"/>
        </w:rPr>
        <w:t>V.</w:t>
      </w:r>
      <w:r w:rsidRPr="00106372">
        <w:rPr>
          <w:rFonts w:ascii="Palatino Linotype" w:hAnsi="Palatino Linotype"/>
        </w:rPr>
        <w:t xml:space="preserve"> </w:t>
      </w:r>
      <w:bookmarkEnd w:id="2"/>
      <w:r w:rsidRPr="00106372">
        <w:rPr>
          <w:rFonts w:ascii="Palatino Linotype" w:eastAsia="MS Mincho" w:hAnsi="Palatino Linotype" w:cs="Arial"/>
          <w:lang w:val="es-ES_tradnl"/>
        </w:rPr>
        <w:t>De las constancias de los expedientes electrónicos del</w:t>
      </w:r>
      <w:r w:rsidRPr="00106372">
        <w:rPr>
          <w:rFonts w:ascii="Palatino Linotype" w:eastAsia="MS Mincho" w:hAnsi="Palatino Linotype" w:cs="Arial"/>
          <w:b/>
          <w:lang w:val="es-ES_tradnl"/>
        </w:rPr>
        <w:t xml:space="preserve"> SAIMEX</w:t>
      </w:r>
      <w:r w:rsidRPr="00106372">
        <w:rPr>
          <w:rFonts w:ascii="Palatino Linotype" w:eastAsia="MS Mincho" w:hAnsi="Palatino Linotype" w:cs="Arial"/>
          <w:lang w:val="es-ES_tradnl"/>
        </w:rPr>
        <w:t xml:space="preserve">, se desprende que el </w:t>
      </w:r>
      <w:r w:rsidR="00991B4D" w:rsidRPr="00106372">
        <w:rPr>
          <w:rFonts w:ascii="Palatino Linotype" w:eastAsia="MS Mincho" w:hAnsi="Palatino Linotype" w:cs="Arial"/>
          <w:lang w:val="es-ES_tradnl"/>
        </w:rPr>
        <w:t xml:space="preserve">nueve de </w:t>
      </w:r>
      <w:r w:rsidRPr="00106372">
        <w:rPr>
          <w:rFonts w:ascii="Palatino Linotype" w:eastAsia="MS Mincho" w:hAnsi="Palatino Linotype" w:cs="Arial"/>
          <w:lang w:val="es-ES_tradnl"/>
        </w:rPr>
        <w:t xml:space="preserve">mayo de dos mil diecinueve,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106372">
        <w:rPr>
          <w:rFonts w:ascii="Palatino Linotype" w:eastAsia="MS Mincho" w:hAnsi="Palatino Linotype" w:cs="Arial"/>
          <w:b/>
          <w:lang w:val="es-ES_tradnl"/>
        </w:rPr>
        <w:t xml:space="preserve">EL SUJETO OBLIGADO </w:t>
      </w:r>
      <w:r w:rsidRPr="00106372">
        <w:rPr>
          <w:rFonts w:ascii="Palatino Linotype" w:eastAsia="MS Mincho" w:hAnsi="Palatino Linotype" w:cs="Arial"/>
          <w:lang w:val="es-ES_tradnl"/>
        </w:rPr>
        <w:t>rindiera su Informe Justificado respectivamente.</w:t>
      </w:r>
    </w:p>
    <w:p w:rsidR="00991B4D" w:rsidRPr="00106372" w:rsidRDefault="00991B4D" w:rsidP="00991B4D">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lang w:val="es-ES_tradnl"/>
        </w:rPr>
      </w:pPr>
      <w:r w:rsidRPr="00106372">
        <w:rPr>
          <w:rFonts w:ascii="Palatino Linotype" w:hAnsi="Palatino Linotype" w:cs="Arial"/>
          <w:b/>
          <w:noProof/>
          <w:sz w:val="28"/>
          <w:szCs w:val="28"/>
          <w:lang w:eastAsia="es-MX"/>
        </w:rPr>
        <mc:AlternateContent>
          <mc:Choice Requires="wps">
            <w:drawing>
              <wp:anchor distT="0" distB="0" distL="114300" distR="114300" simplePos="0" relativeHeight="251659264" behindDoc="0" locked="0" layoutInCell="1" allowOverlap="1">
                <wp:simplePos x="0" y="0"/>
                <wp:positionH relativeFrom="column">
                  <wp:posOffset>58657</wp:posOffset>
                </wp:positionH>
                <wp:positionV relativeFrom="paragraph">
                  <wp:posOffset>1216828</wp:posOffset>
                </wp:positionV>
                <wp:extent cx="5744451" cy="1380014"/>
                <wp:effectExtent l="19050" t="19050" r="27940" b="29845"/>
                <wp:wrapNone/>
                <wp:docPr id="7" name="Conector recto 7"/>
                <wp:cNvGraphicFramePr/>
                <a:graphic xmlns:a="http://schemas.openxmlformats.org/drawingml/2006/main">
                  <a:graphicData uri="http://schemas.microsoft.com/office/word/2010/wordprocessingShape">
                    <wps:wsp>
                      <wps:cNvCnPr/>
                      <wps:spPr>
                        <a:xfrm>
                          <a:off x="0" y="0"/>
                          <a:ext cx="5744451" cy="1380014"/>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48ABFE" id="Conector recto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6pt,95.8pt" to="456.9pt,2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" strokecolor="#5b9bd5 [3204]" strokeweight="2.25pt">
                <v:stroke joinstyle="miter"/>
              </v:line>
            </w:pict>
          </mc:Fallback>
        </mc:AlternateContent>
      </w:r>
      <w:r w:rsidR="008270AE" w:rsidRPr="00106372">
        <w:rPr>
          <w:rFonts w:ascii="Palatino Linotype" w:hAnsi="Palatino Linotype" w:cs="Arial"/>
          <w:b/>
          <w:sz w:val="28"/>
          <w:szCs w:val="28"/>
        </w:rPr>
        <w:t>VI.</w:t>
      </w:r>
      <w:r w:rsidR="008270AE" w:rsidRPr="00106372">
        <w:rPr>
          <w:rFonts w:ascii="Palatino Linotype" w:hAnsi="Palatino Linotype" w:cs="Arial"/>
        </w:rPr>
        <w:t xml:space="preserve"> </w:t>
      </w:r>
      <w:r w:rsidRPr="00106372">
        <w:rPr>
          <w:rFonts w:ascii="Palatino Linotype" w:hAnsi="Palatino Linotype" w:cs="Arial"/>
        </w:rPr>
        <w:t>De</w:t>
      </w:r>
      <w:r w:rsidRPr="00106372">
        <w:rPr>
          <w:rFonts w:ascii="Palatino Linotype" w:hAnsi="Palatino Linotype" w:cs="Arial"/>
          <w:lang w:val="es-ES_tradnl"/>
        </w:rPr>
        <w:t xml:space="preserve"> las </w:t>
      </w:r>
      <w:r w:rsidRPr="00106372">
        <w:rPr>
          <w:rFonts w:ascii="Palatino Linotype" w:hAnsi="Palatino Linotype"/>
        </w:rPr>
        <w:t>constancias</w:t>
      </w:r>
      <w:r w:rsidRPr="00106372">
        <w:rPr>
          <w:rFonts w:ascii="Palatino Linotype" w:hAnsi="Palatino Linotype" w:cs="Arial"/>
          <w:lang w:val="es-ES_tradnl"/>
        </w:rPr>
        <w:t xml:space="preserve"> que obran en el </w:t>
      </w:r>
      <w:r w:rsidRPr="00106372">
        <w:rPr>
          <w:rFonts w:ascii="Palatino Linotype" w:hAnsi="Palatino Linotype" w:cs="Arial"/>
          <w:b/>
          <w:lang w:val="es-ES_tradnl"/>
        </w:rPr>
        <w:t>SAIMEX</w:t>
      </w:r>
      <w:r w:rsidRPr="00106372">
        <w:rPr>
          <w:rFonts w:ascii="Palatino Linotype" w:hAnsi="Palatino Linotype" w:cs="Arial"/>
          <w:lang w:val="es-ES_tradnl"/>
        </w:rPr>
        <w:t xml:space="preserve">, se advierte que tanto </w:t>
      </w:r>
      <w:r w:rsidRPr="00106372">
        <w:rPr>
          <w:rFonts w:ascii="Palatino Linotype" w:hAnsi="Palatino Linotype" w:cs="Arial"/>
          <w:b/>
        </w:rPr>
        <w:t xml:space="preserve">EL RECURRENTE </w:t>
      </w:r>
      <w:r w:rsidRPr="00106372">
        <w:rPr>
          <w:rFonts w:ascii="Palatino Linotype" w:hAnsi="Palatino Linotype" w:cs="Arial"/>
        </w:rPr>
        <w:t xml:space="preserve">fue omiso en realizar manifestaciones, alegatos y ofrecer las pruebas que a su derecho </w:t>
      </w:r>
      <w:r w:rsidRPr="00106372">
        <w:rPr>
          <w:rFonts w:ascii="Palatino Linotype" w:hAnsi="Palatino Linotype" w:cs="Arial"/>
          <w:lang w:val="es-ES_tradnl"/>
        </w:rPr>
        <w:t xml:space="preserve">conviniera; como, </w:t>
      </w:r>
      <w:r w:rsidRPr="00106372">
        <w:rPr>
          <w:rFonts w:ascii="Palatino Linotype" w:hAnsi="Palatino Linotype" w:cs="Arial"/>
          <w:b/>
          <w:lang w:val="es-ES_tradnl"/>
        </w:rPr>
        <w:t xml:space="preserve">EL SUJETO OBLIGADO </w:t>
      </w:r>
      <w:r w:rsidRPr="00106372">
        <w:rPr>
          <w:rFonts w:ascii="Palatino Linotype" w:hAnsi="Palatino Linotype" w:cs="Arial"/>
          <w:lang w:val="es-ES_tradnl"/>
        </w:rPr>
        <w:t>en rendir el Informe Justificado correspondiente; tal y como se aprecia enseguida:</w:t>
      </w:r>
    </w:p>
    <w:p w:rsidR="00991B4D" w:rsidRPr="00106372" w:rsidRDefault="00991B4D" w:rsidP="00991B4D">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lang w:val="es-ES_tradnl"/>
        </w:rPr>
      </w:pPr>
      <w:r w:rsidRPr="00106372">
        <w:rPr>
          <w:noProof/>
          <w:lang w:eastAsia="es-MX"/>
        </w:rPr>
        <w:lastRenderedPageBreak/>
        <w:drawing>
          <wp:inline distT="0" distB="0" distL="0" distR="0" wp14:anchorId="257D2762" wp14:editId="25BB6093">
            <wp:extent cx="5465375" cy="1649286"/>
            <wp:effectExtent l="0" t="0" r="254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536" t="42281" r="17256" b="22787"/>
                    <a:stretch/>
                  </pic:blipFill>
                  <pic:spPr bwMode="auto">
                    <a:xfrm>
                      <a:off x="0" y="0"/>
                      <a:ext cx="5513384" cy="1663774"/>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8270AE" w:rsidP="00991B4D">
      <w:pPr>
        <w:pStyle w:val="Prrafodelista"/>
        <w:tabs>
          <w:tab w:val="left" w:pos="709"/>
        </w:tabs>
        <w:spacing w:before="200" w:after="200" w:line="360" w:lineRule="auto"/>
        <w:ind w:left="0"/>
        <w:jc w:val="both"/>
        <w:rPr>
          <w:rFonts w:ascii="Palatino Linotype" w:hAnsi="Palatino Linotype" w:cs="Arial"/>
        </w:rPr>
      </w:pPr>
      <w:r w:rsidRPr="00106372">
        <w:rPr>
          <w:rFonts w:ascii="Palatino Linotype" w:hAnsi="Palatino Linotype" w:cs="Arial"/>
          <w:b/>
          <w:sz w:val="28"/>
          <w:szCs w:val="28"/>
        </w:rPr>
        <w:t>VII.</w:t>
      </w:r>
      <w:r w:rsidRPr="00106372">
        <w:rPr>
          <w:rFonts w:ascii="Palatino Linotype" w:hAnsi="Palatino Linotype" w:cs="Arial"/>
        </w:rPr>
        <w:t xml:space="preserve"> </w:t>
      </w:r>
      <w:bookmarkStart w:id="3" w:name="_Ref529870989"/>
      <w:r w:rsidR="00991B4D" w:rsidRPr="00106372">
        <w:rPr>
          <w:rFonts w:ascii="Palatino Linotype" w:hAnsi="Palatino Linotype" w:cs="Arial"/>
        </w:rPr>
        <w:t xml:space="preserve">Una vez analizado el estado procesal que guarda el expediente, en fecha veintiuno de mayo </w:t>
      </w:r>
      <w:r w:rsidR="00991B4D" w:rsidRPr="00106372">
        <w:rPr>
          <w:rFonts w:ascii="Palatino Linotype" w:hAnsi="Palatino Linotype" w:cs="Arial"/>
          <w:lang w:val="es-ES_tradnl"/>
        </w:rPr>
        <w:t>de dos mil diecinueve</w:t>
      </w:r>
      <w:r w:rsidR="00991B4D" w:rsidRPr="00106372">
        <w:rPr>
          <w:rFonts w:ascii="Palatino Linotype" w:hAnsi="Palatino Linotype" w:cs="Arial"/>
        </w:rPr>
        <w:t xml:space="preserve">, la Comisionada Ponente acordó el cierre de instrucción, así </w:t>
      </w:r>
      <w:r w:rsidR="00991B4D" w:rsidRPr="00106372">
        <w:rPr>
          <w:rFonts w:ascii="Palatino Linotype" w:hAnsi="Palatino Linotype" w:cs="Arial"/>
          <w:lang w:val="es-ES_tradnl"/>
        </w:rPr>
        <w:t>como</w:t>
      </w:r>
      <w:r w:rsidR="00991B4D" w:rsidRPr="00106372">
        <w:rPr>
          <w:rFonts w:ascii="Palatino Linotype" w:hAnsi="Palatino Linotype" w:cs="Arial"/>
        </w:rPr>
        <w:t xml:space="preserve"> la remisión del mismo a efecto </w:t>
      </w:r>
      <w:r w:rsidR="00991B4D" w:rsidRPr="00106372">
        <w:rPr>
          <w:rFonts w:ascii="Palatino Linotype" w:hAnsi="Palatino Linotype" w:cs="Arial"/>
          <w:lang w:val="es-ES_tradnl"/>
        </w:rPr>
        <w:t>de</w:t>
      </w:r>
      <w:r w:rsidR="00991B4D" w:rsidRPr="00106372">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w:t>
      </w:r>
    </w:p>
    <w:p w:rsidR="00991B4D" w:rsidRPr="00106372" w:rsidRDefault="00991B4D" w:rsidP="008270AE">
      <w:pPr>
        <w:pStyle w:val="Prrafodelista"/>
        <w:tabs>
          <w:tab w:val="left" w:pos="709"/>
        </w:tabs>
        <w:spacing w:before="200" w:after="200" w:line="360" w:lineRule="auto"/>
        <w:ind w:left="0"/>
        <w:jc w:val="both"/>
        <w:rPr>
          <w:rFonts w:ascii="Palatino Linotype" w:hAnsi="Palatino Linotype" w:cs="Arial"/>
        </w:rPr>
      </w:pPr>
      <w:r w:rsidRPr="00106372">
        <w:rPr>
          <w:rFonts w:ascii="Palatino Linotype" w:hAnsi="Palatino Linotype" w:cs="Arial"/>
          <w:b/>
          <w:noProof/>
          <w:sz w:val="28"/>
          <w:szCs w:val="28"/>
          <w:lang w:eastAsia="es-MX"/>
        </w:rPr>
        <mc:AlternateContent>
          <mc:Choice Requires="wps">
            <w:drawing>
              <wp:anchor distT="0" distB="0" distL="114300" distR="114300" simplePos="0" relativeHeight="251660288" behindDoc="0" locked="0" layoutInCell="1" allowOverlap="1">
                <wp:simplePos x="0" y="0"/>
                <wp:positionH relativeFrom="column">
                  <wp:posOffset>24999</wp:posOffset>
                </wp:positionH>
                <wp:positionV relativeFrom="paragraph">
                  <wp:posOffset>1222476</wp:posOffset>
                </wp:positionV>
                <wp:extent cx="5794940" cy="2872226"/>
                <wp:effectExtent l="19050" t="19050" r="34925" b="23495"/>
                <wp:wrapNone/>
                <wp:docPr id="9" name="Conector recto 9"/>
                <wp:cNvGraphicFramePr/>
                <a:graphic xmlns:a="http://schemas.openxmlformats.org/drawingml/2006/main">
                  <a:graphicData uri="http://schemas.microsoft.com/office/word/2010/wordprocessingShape">
                    <wps:wsp>
                      <wps:cNvCnPr/>
                      <wps:spPr>
                        <a:xfrm>
                          <a:off x="0" y="0"/>
                          <a:ext cx="5794940" cy="287222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2C73DC" id="Conector recto 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95pt,96.25pt" to="458.25pt,3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" strokecolor="#5b9bd5 [3204]" strokeweight="2.25pt">
                <v:stroke joinstyle="miter"/>
              </v:line>
            </w:pict>
          </mc:Fallback>
        </mc:AlternateContent>
      </w:r>
      <w:r w:rsidR="008270AE" w:rsidRPr="00106372">
        <w:rPr>
          <w:rFonts w:ascii="Palatino Linotype" w:hAnsi="Palatino Linotype" w:cs="Arial"/>
          <w:b/>
          <w:sz w:val="28"/>
          <w:szCs w:val="28"/>
        </w:rPr>
        <w:t>VIII.</w:t>
      </w:r>
      <w:r w:rsidR="008270AE" w:rsidRPr="00106372">
        <w:rPr>
          <w:rFonts w:ascii="Palatino Linotype" w:hAnsi="Palatino Linotype" w:cs="Arial"/>
        </w:rPr>
        <w:t xml:space="preserve"> </w:t>
      </w:r>
      <w:r w:rsidRPr="00106372">
        <w:rPr>
          <w:rFonts w:ascii="Palatino Linotype" w:hAnsi="Palatino Linotype" w:cs="Arial"/>
        </w:rPr>
        <w:t xml:space="preserve">En fecha veintidós de mayo de dos mil diecinueve, </w:t>
      </w:r>
      <w:r w:rsidRPr="00106372">
        <w:rPr>
          <w:rFonts w:ascii="Palatino Linotype" w:hAnsi="Palatino Linotype" w:cs="Arial"/>
          <w:b/>
        </w:rPr>
        <w:t xml:space="preserve">EL SUJETO OBLIGADO </w:t>
      </w:r>
      <w:r w:rsidRPr="00106372">
        <w:rPr>
          <w:rFonts w:ascii="Palatino Linotype" w:hAnsi="Palatino Linotype" w:cs="Arial"/>
        </w:rPr>
        <w:t>presentó de manera física el oficio número MAJ/ST/UT/ERDJ/153/2019, de fecha 20 de mayo del presente año, mediante el cual rindió el Informe Justificado correspondiente; el cual a efecto de que sea del conocimiento del solicitante se inserta a continuación:</w:t>
      </w:r>
    </w:p>
    <w:p w:rsidR="00991B4D" w:rsidRPr="00106372" w:rsidRDefault="00991B4D"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3EDAE223" wp14:editId="0F3FF857">
            <wp:extent cx="5535738" cy="7376908"/>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316" t="9035" r="31638" b="5571"/>
                    <a:stretch/>
                  </pic:blipFill>
                  <pic:spPr bwMode="auto">
                    <a:xfrm>
                      <a:off x="0" y="0"/>
                      <a:ext cx="5553996" cy="7401239"/>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991B4D"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78487874" wp14:editId="47A3B753">
            <wp:extent cx="5469745" cy="726471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219" t="8523" r="31542" b="5912"/>
                    <a:stretch/>
                  </pic:blipFill>
                  <pic:spPr bwMode="auto">
                    <a:xfrm>
                      <a:off x="0" y="0"/>
                      <a:ext cx="5494334" cy="7297370"/>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991B4D"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4518CCEE" wp14:editId="4C58FD11">
            <wp:extent cx="5426283" cy="7107637"/>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837" t="9035" r="31638" b="5912"/>
                    <a:stretch/>
                  </pic:blipFill>
                  <pic:spPr bwMode="auto">
                    <a:xfrm>
                      <a:off x="0" y="0"/>
                      <a:ext cx="5458742" cy="7150154"/>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991B4D"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2224E92B" wp14:editId="0CA966CB">
            <wp:extent cx="5623257" cy="736007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973" t="8694" r="31830" b="6083"/>
                    <a:stretch/>
                  </pic:blipFill>
                  <pic:spPr bwMode="auto">
                    <a:xfrm>
                      <a:off x="0" y="0"/>
                      <a:ext cx="5642569" cy="7385356"/>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991B4D"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59A24FED" wp14:editId="2AE6179B">
            <wp:extent cx="5580380" cy="2288805"/>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18" t="37164" r="2683" b="6082"/>
                    <a:stretch/>
                  </pic:blipFill>
                  <pic:spPr bwMode="auto">
                    <a:xfrm>
                      <a:off x="0" y="0"/>
                      <a:ext cx="5596656" cy="2295481"/>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7D18C6"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mc:AlternateContent>
          <mc:Choice Requires="wps">
            <w:drawing>
              <wp:anchor distT="0" distB="0" distL="114300" distR="114300" simplePos="0" relativeHeight="251661312" behindDoc="0" locked="0" layoutInCell="1" allowOverlap="1">
                <wp:simplePos x="0" y="0"/>
                <wp:positionH relativeFrom="column">
                  <wp:posOffset>53047</wp:posOffset>
                </wp:positionH>
                <wp:positionV relativeFrom="paragraph">
                  <wp:posOffset>3713955</wp:posOffset>
                </wp:positionV>
                <wp:extent cx="5761281" cy="1475382"/>
                <wp:effectExtent l="0" t="0" r="30480" b="29845"/>
                <wp:wrapNone/>
                <wp:docPr id="16" name="Conector recto 16"/>
                <wp:cNvGraphicFramePr/>
                <a:graphic xmlns:a="http://schemas.openxmlformats.org/drawingml/2006/main">
                  <a:graphicData uri="http://schemas.microsoft.com/office/word/2010/wordprocessingShape">
                    <wps:wsp>
                      <wps:cNvCnPr/>
                      <wps:spPr>
                        <a:xfrm>
                          <a:off x="0" y="0"/>
                          <a:ext cx="5761281" cy="147538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3C184" id="Conector recto 16"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2pt,292.45pt" to="457.85pt,4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" strokecolor="#5b9bd5 [3204]" strokeweight="1.5pt">
                <v:stroke joinstyle="miter"/>
              </v:line>
            </w:pict>
          </mc:Fallback>
        </mc:AlternateContent>
      </w:r>
      <w:r w:rsidR="00991B4D" w:rsidRPr="00106372">
        <w:rPr>
          <w:noProof/>
          <w:lang w:eastAsia="es-MX"/>
        </w:rPr>
        <w:drawing>
          <wp:inline distT="0" distB="0" distL="0" distR="0" wp14:anchorId="6AAB4F3F" wp14:editId="6B9D5D86">
            <wp:extent cx="5704840" cy="3730528"/>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22" t="8523" r="2778" b="14946"/>
                    <a:stretch/>
                  </pic:blipFill>
                  <pic:spPr bwMode="auto">
                    <a:xfrm>
                      <a:off x="0" y="0"/>
                      <a:ext cx="5704840" cy="3730528"/>
                    </a:xfrm>
                    <a:prstGeom prst="rect">
                      <a:avLst/>
                    </a:prstGeom>
                    <a:ln>
                      <a:noFill/>
                    </a:ln>
                    <a:extLst>
                      <a:ext uri="{53640926-AAD7-44D8-BBD7-CCE9431645EC}">
                        <a14:shadowObscured xmlns:a14="http://schemas.microsoft.com/office/drawing/2010/main"/>
                      </a:ext>
                    </a:extLst>
                  </pic:spPr>
                </pic:pic>
              </a:graphicData>
            </a:graphic>
          </wp:inline>
        </w:drawing>
      </w:r>
    </w:p>
    <w:p w:rsidR="007D18C6" w:rsidRPr="00106372" w:rsidRDefault="007D18C6"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362E238D" wp14:editId="0A9972A7">
            <wp:extent cx="5643245" cy="313027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43" t="17557" r="3066" b="7446"/>
                    <a:stretch/>
                  </pic:blipFill>
                  <pic:spPr bwMode="auto">
                    <a:xfrm>
                      <a:off x="0" y="0"/>
                      <a:ext cx="5664807" cy="3142238"/>
                    </a:xfrm>
                    <a:prstGeom prst="rect">
                      <a:avLst/>
                    </a:prstGeom>
                    <a:ln>
                      <a:noFill/>
                    </a:ln>
                    <a:extLst>
                      <a:ext uri="{53640926-AAD7-44D8-BBD7-CCE9431645EC}">
                        <a14:shadowObscured xmlns:a14="http://schemas.microsoft.com/office/drawing/2010/main"/>
                      </a:ext>
                    </a:extLst>
                  </pic:spPr>
                </pic:pic>
              </a:graphicData>
            </a:graphic>
          </wp:inline>
        </w:drawing>
      </w:r>
    </w:p>
    <w:p w:rsidR="007D18C6" w:rsidRPr="00106372" w:rsidRDefault="001C2E7E" w:rsidP="00991B4D">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mc:AlternateContent>
          <mc:Choice Requires="wps">
            <w:drawing>
              <wp:anchor distT="0" distB="0" distL="114300" distR="114300" simplePos="0" relativeHeight="251674624" behindDoc="0" locked="0" layoutInCell="1" allowOverlap="1" wp14:anchorId="4B43C1F0" wp14:editId="0173ED5B">
                <wp:simplePos x="0" y="0"/>
                <wp:positionH relativeFrom="margin">
                  <wp:align>right</wp:align>
                </wp:positionH>
                <wp:positionV relativeFrom="paragraph">
                  <wp:posOffset>2271395</wp:posOffset>
                </wp:positionV>
                <wp:extent cx="5772150" cy="1952625"/>
                <wp:effectExtent l="0" t="0" r="19050" b="28575"/>
                <wp:wrapNone/>
                <wp:docPr id="3" name="Conector recto 3"/>
                <wp:cNvGraphicFramePr/>
                <a:graphic xmlns:a="http://schemas.openxmlformats.org/drawingml/2006/main">
                  <a:graphicData uri="http://schemas.microsoft.com/office/word/2010/wordprocessingShape">
                    <wps:wsp>
                      <wps:cNvCnPr/>
                      <wps:spPr>
                        <a:xfrm>
                          <a:off x="0" y="0"/>
                          <a:ext cx="5772150" cy="1952625"/>
                        </a:xfrm>
                        <a:prstGeom prst="line">
                          <a:avLst/>
                        </a:prstGeom>
                        <a:noFill/>
                        <a:ln w="190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B7E85E" id="Conector recto 3" o:spid="_x0000_s1026" style="position:absolute;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3.3pt,178.85pt" to="857.8pt,3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" strokecolor="#5b9bd5" strokeweight="1.5pt">
                <v:stroke joinstyle="miter"/>
                <w10:wrap anchorx="margin"/>
              </v:line>
            </w:pict>
          </mc:Fallback>
        </mc:AlternateContent>
      </w:r>
      <w:r w:rsidR="007D18C6" w:rsidRPr="00106372">
        <w:rPr>
          <w:noProof/>
          <w:lang w:eastAsia="es-MX"/>
        </w:rPr>
        <w:drawing>
          <wp:inline distT="0" distB="0" distL="0" distR="0" wp14:anchorId="0EC2B266" wp14:editId="65C47D07">
            <wp:extent cx="5665470" cy="22719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39" t="25574" r="2682" b="26877"/>
                    <a:stretch/>
                  </pic:blipFill>
                  <pic:spPr bwMode="auto">
                    <a:xfrm>
                      <a:off x="0" y="0"/>
                      <a:ext cx="5701492" cy="2286421"/>
                    </a:xfrm>
                    <a:prstGeom prst="rect">
                      <a:avLst/>
                    </a:prstGeom>
                    <a:ln>
                      <a:noFill/>
                    </a:ln>
                    <a:extLst>
                      <a:ext uri="{53640926-AAD7-44D8-BBD7-CCE9431645EC}">
                        <a14:shadowObscured xmlns:a14="http://schemas.microsoft.com/office/drawing/2010/main"/>
                      </a:ext>
                    </a:extLst>
                  </pic:spPr>
                </pic:pic>
              </a:graphicData>
            </a:graphic>
          </wp:inline>
        </w:drawing>
      </w:r>
    </w:p>
    <w:p w:rsidR="00991B4D" w:rsidRPr="00106372" w:rsidRDefault="007D18C6" w:rsidP="007D18C6">
      <w:pPr>
        <w:pStyle w:val="Prrafodelista"/>
        <w:tabs>
          <w:tab w:val="left" w:pos="709"/>
        </w:tabs>
        <w:spacing w:before="200" w:after="200" w:line="360" w:lineRule="auto"/>
        <w:ind w:left="0"/>
        <w:jc w:val="center"/>
        <w:rPr>
          <w:rFonts w:ascii="Palatino Linotype" w:hAnsi="Palatino Linotype" w:cs="Arial"/>
        </w:rPr>
      </w:pPr>
      <w:r w:rsidRPr="00106372">
        <w:rPr>
          <w:noProof/>
          <w:lang w:eastAsia="es-MX"/>
        </w:rPr>
        <w:lastRenderedPageBreak/>
        <w:drawing>
          <wp:inline distT="0" distB="0" distL="0" distR="0" wp14:anchorId="0B5DC868" wp14:editId="04571227">
            <wp:extent cx="5643475" cy="266954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246" t="9375" r="3640" b="9492"/>
                    <a:stretch/>
                  </pic:blipFill>
                  <pic:spPr bwMode="auto">
                    <a:xfrm>
                      <a:off x="0" y="0"/>
                      <a:ext cx="5653792" cy="2674420"/>
                    </a:xfrm>
                    <a:prstGeom prst="rect">
                      <a:avLst/>
                    </a:prstGeom>
                    <a:ln>
                      <a:noFill/>
                    </a:ln>
                    <a:extLst>
                      <a:ext uri="{53640926-AAD7-44D8-BBD7-CCE9431645EC}">
                        <a14:shadowObscured xmlns:a14="http://schemas.microsoft.com/office/drawing/2010/main"/>
                      </a:ext>
                    </a:extLst>
                  </pic:spPr>
                </pic:pic>
              </a:graphicData>
            </a:graphic>
          </wp:inline>
        </w:drawing>
      </w:r>
    </w:p>
    <w:p w:rsidR="008270AE" w:rsidRPr="00106372" w:rsidRDefault="008270AE" w:rsidP="008270AE">
      <w:pPr>
        <w:pStyle w:val="Prrafodelista"/>
        <w:tabs>
          <w:tab w:val="left" w:pos="709"/>
        </w:tabs>
        <w:spacing w:before="200" w:after="200" w:line="360" w:lineRule="auto"/>
        <w:ind w:left="0"/>
        <w:jc w:val="both"/>
        <w:rPr>
          <w:rFonts w:ascii="Palatino Linotype" w:hAnsi="Palatino Linotype" w:cs="Arial"/>
          <w:b/>
          <w:sz w:val="28"/>
          <w:szCs w:val="28"/>
        </w:rPr>
      </w:pPr>
      <w:r w:rsidRPr="00106372">
        <w:rPr>
          <w:rFonts w:ascii="Palatino Linotype" w:hAnsi="Palatino Linotype" w:cs="Arial"/>
          <w:b/>
          <w:sz w:val="28"/>
          <w:szCs w:val="28"/>
        </w:rPr>
        <w:t xml:space="preserve">VIII. </w:t>
      </w:r>
      <w:bookmarkEnd w:id="3"/>
      <w:r w:rsidRPr="00106372">
        <w:rPr>
          <w:rFonts w:ascii="Palatino Linotype" w:hAnsi="Palatino Linotype" w:cs="Arial"/>
        </w:rPr>
        <w:t xml:space="preserve">En fecha </w:t>
      </w:r>
      <w:r w:rsidR="007D18C6" w:rsidRPr="00106372">
        <w:rPr>
          <w:rFonts w:ascii="Palatino Linotype" w:hAnsi="Palatino Linotype" w:cs="Arial"/>
        </w:rPr>
        <w:t>veinte de junio d</w:t>
      </w:r>
      <w:r w:rsidRPr="00106372">
        <w:rPr>
          <w:rFonts w:ascii="Palatino Linotype" w:hAnsi="Palatino Linotype" w:cs="Arial"/>
        </w:rPr>
        <w:t xml:space="preserve">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 </w:t>
      </w:r>
    </w:p>
    <w:p w:rsidR="008270AE" w:rsidRPr="00106372" w:rsidRDefault="008270AE" w:rsidP="008270AE">
      <w:pPr>
        <w:spacing w:before="120" w:after="120" w:line="360" w:lineRule="auto"/>
        <w:jc w:val="center"/>
        <w:rPr>
          <w:rFonts w:ascii="Palatino Linotype" w:hAnsi="Palatino Linotype"/>
          <w:b/>
          <w:bCs/>
          <w:spacing w:val="60"/>
          <w:sz w:val="28"/>
        </w:rPr>
      </w:pPr>
      <w:r w:rsidRPr="00106372">
        <w:rPr>
          <w:rFonts w:ascii="Palatino Linotype" w:hAnsi="Palatino Linotype"/>
          <w:b/>
          <w:bCs/>
          <w:spacing w:val="60"/>
          <w:sz w:val="28"/>
        </w:rPr>
        <w:t>CONSIDERANDO</w:t>
      </w:r>
    </w:p>
    <w:p w:rsidR="008270AE" w:rsidRPr="00106372" w:rsidRDefault="008270AE" w:rsidP="008270AE">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106372">
        <w:rPr>
          <w:rFonts w:ascii="Palatino Linotype" w:hAnsi="Palatino Linotype"/>
          <w:b/>
          <w:sz w:val="28"/>
          <w:szCs w:val="28"/>
        </w:rPr>
        <w:t>PRIMERO.</w:t>
      </w:r>
      <w:r w:rsidRPr="00106372">
        <w:rPr>
          <w:rFonts w:ascii="Palatino Linotype" w:hAnsi="Palatino Linotype"/>
          <w:b/>
        </w:rPr>
        <w:t xml:space="preserve"> Competencia</w:t>
      </w:r>
      <w:r w:rsidRPr="00106372">
        <w:rPr>
          <w:rFonts w:ascii="Palatino Linotype" w:hAnsi="Palatino Linotype"/>
        </w:rPr>
        <w:t>.</w:t>
      </w:r>
      <w:r w:rsidRPr="00106372">
        <w:rPr>
          <w:rFonts w:ascii="Palatino Linotype" w:hAnsi="Palatino Linotype"/>
          <w:b/>
        </w:rPr>
        <w:t xml:space="preserve"> </w:t>
      </w:r>
      <w:r w:rsidRPr="00106372">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w:t>
      </w:r>
      <w:r w:rsidRPr="00106372">
        <w:rPr>
          <w:rFonts w:ascii="Palatino Linotype" w:hAnsi="Palatino Linotype"/>
        </w:rPr>
        <w:lastRenderedPageBreak/>
        <w:t>Instituto de Transparencia, Acceso a la Información Pública y Protección de Datos Personales del Estado de México y Municipios</w:t>
      </w:r>
      <w:r w:rsidRPr="00106372">
        <w:rPr>
          <w:rFonts w:ascii="Palatino Linotype" w:hAnsi="Palatino Linotype" w:cs="Arial"/>
        </w:rPr>
        <w:t>.</w:t>
      </w:r>
    </w:p>
    <w:p w:rsidR="008270AE" w:rsidRPr="00106372" w:rsidRDefault="008270AE" w:rsidP="008270AE">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snapToGrid w:val="0"/>
        </w:rPr>
      </w:pPr>
      <w:r w:rsidRPr="00106372">
        <w:rPr>
          <w:rFonts w:ascii="Palatino Linotype" w:hAnsi="Palatino Linotype" w:cs="Arial"/>
          <w:b/>
          <w:sz w:val="28"/>
          <w:szCs w:val="28"/>
        </w:rPr>
        <w:t>SEGUNDO.</w:t>
      </w:r>
      <w:r w:rsidRPr="00106372">
        <w:rPr>
          <w:rFonts w:ascii="Palatino Linotype" w:hAnsi="Palatino Linotype" w:cs="Arial"/>
          <w:b/>
        </w:rPr>
        <w:t xml:space="preserve"> Interés.</w:t>
      </w:r>
      <w:r w:rsidRPr="00106372">
        <w:rPr>
          <w:rFonts w:ascii="Palatino Linotype" w:hAnsi="Palatino Linotype" w:cs="Arial"/>
        </w:rPr>
        <w:t xml:space="preserve"> El </w:t>
      </w:r>
      <w:r w:rsidRPr="00106372">
        <w:rPr>
          <w:rFonts w:ascii="Palatino Linotype" w:hAnsi="Palatino Linotype"/>
        </w:rPr>
        <w:t>recurso</w:t>
      </w:r>
      <w:r w:rsidRPr="00106372">
        <w:rPr>
          <w:rFonts w:ascii="Palatino Linotype" w:hAnsi="Palatino Linotype" w:cs="Arial"/>
        </w:rPr>
        <w:t xml:space="preserve"> de revisión fue </w:t>
      </w:r>
      <w:r w:rsidRPr="00106372">
        <w:rPr>
          <w:rFonts w:ascii="Palatino Linotype" w:hAnsi="Palatino Linotype"/>
        </w:rPr>
        <w:t>interpuesto</w:t>
      </w:r>
      <w:r w:rsidRPr="00106372">
        <w:rPr>
          <w:rFonts w:ascii="Palatino Linotype" w:hAnsi="Palatino Linotype" w:cs="Arial"/>
        </w:rPr>
        <w:t xml:space="preserve"> por parte legítima en atención a que fue </w:t>
      </w:r>
      <w:r w:rsidRPr="00106372">
        <w:rPr>
          <w:rFonts w:ascii="Palatino Linotype" w:hAnsi="Palatino Linotype"/>
        </w:rPr>
        <w:t>presentado</w:t>
      </w:r>
      <w:r w:rsidRPr="00106372">
        <w:rPr>
          <w:rFonts w:ascii="Palatino Linotype" w:hAnsi="Palatino Linotype" w:cs="Arial"/>
        </w:rPr>
        <w:t xml:space="preserve"> por </w:t>
      </w:r>
      <w:r w:rsidRPr="00106372">
        <w:rPr>
          <w:rFonts w:ascii="Palatino Linotype" w:hAnsi="Palatino Linotype" w:cs="Arial"/>
          <w:b/>
        </w:rPr>
        <w:t>EL RECURRENTE</w:t>
      </w:r>
      <w:r w:rsidRPr="00106372">
        <w:rPr>
          <w:rFonts w:ascii="Palatino Linotype" w:hAnsi="Palatino Linotype" w:cs="Arial"/>
          <w:snapToGrid w:val="0"/>
        </w:rPr>
        <w:t xml:space="preserve">, </w:t>
      </w:r>
      <w:r w:rsidRPr="00106372">
        <w:rPr>
          <w:rFonts w:ascii="Palatino Linotype" w:hAnsi="Palatino Linotype" w:cs="Arial"/>
        </w:rPr>
        <w:t>quien</w:t>
      </w:r>
      <w:r w:rsidRPr="00106372">
        <w:rPr>
          <w:rFonts w:ascii="Palatino Linotype" w:hAnsi="Palatino Linotype" w:cs="Arial"/>
          <w:snapToGrid w:val="0"/>
        </w:rPr>
        <w:t xml:space="preserve"> </w:t>
      </w:r>
      <w:r w:rsidRPr="00106372">
        <w:rPr>
          <w:rFonts w:ascii="Palatino Linotype" w:hAnsi="Palatino Linotype"/>
        </w:rPr>
        <w:t>formuló</w:t>
      </w:r>
      <w:r w:rsidRPr="00106372">
        <w:rPr>
          <w:rFonts w:ascii="Palatino Linotype" w:hAnsi="Palatino Linotype" w:cs="Arial"/>
          <w:snapToGrid w:val="0"/>
        </w:rPr>
        <w:t xml:space="preserve"> la </w:t>
      </w:r>
      <w:r w:rsidRPr="00106372">
        <w:rPr>
          <w:rFonts w:ascii="Palatino Linotype" w:hAnsi="Palatino Linotype" w:cs="Arial"/>
        </w:rPr>
        <w:t>solicitud</w:t>
      </w:r>
      <w:r w:rsidRPr="00106372">
        <w:rPr>
          <w:rFonts w:ascii="Palatino Linotype" w:hAnsi="Palatino Linotype" w:cs="Arial"/>
          <w:snapToGrid w:val="0"/>
        </w:rPr>
        <w:t xml:space="preserve"> de información pública al </w:t>
      </w:r>
      <w:r w:rsidRPr="00106372">
        <w:rPr>
          <w:rFonts w:ascii="Palatino Linotype" w:hAnsi="Palatino Linotype" w:cs="Arial"/>
          <w:b/>
          <w:snapToGrid w:val="0"/>
        </w:rPr>
        <w:t>SUJETO OBLIGADO.</w:t>
      </w:r>
      <w:r w:rsidRPr="00106372">
        <w:rPr>
          <w:rFonts w:ascii="Palatino Linotype" w:hAnsi="Palatino Linotype" w:cs="Arial"/>
          <w:snapToGrid w:val="0"/>
        </w:rPr>
        <w:t xml:space="preserve"> </w:t>
      </w:r>
    </w:p>
    <w:p w:rsidR="008270AE" w:rsidRPr="00106372" w:rsidRDefault="008270AE" w:rsidP="008270AE">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sidRPr="00106372">
        <w:rPr>
          <w:rFonts w:ascii="Palatino Linotype" w:hAnsi="Palatino Linotype" w:cs="Arial"/>
          <w:b/>
          <w:sz w:val="28"/>
          <w:szCs w:val="28"/>
        </w:rPr>
        <w:t>TERCERO.</w:t>
      </w:r>
      <w:r w:rsidRPr="00106372">
        <w:rPr>
          <w:rFonts w:ascii="Palatino Linotype" w:hAnsi="Palatino Linotype" w:cs="Arial"/>
          <w:b/>
        </w:rPr>
        <w:t xml:space="preserve"> Oportunidad. </w:t>
      </w:r>
      <w:r w:rsidRPr="00106372">
        <w:rPr>
          <w:rFonts w:ascii="Palatino Linotype" w:hAnsi="Palatino Linotype" w:cs="Arial"/>
        </w:rPr>
        <w:t xml:space="preserve">El </w:t>
      </w:r>
      <w:r w:rsidRPr="00106372">
        <w:rPr>
          <w:rFonts w:ascii="Palatino Linotype" w:hAnsi="Palatino Linotype"/>
        </w:rPr>
        <w:t>recurso</w:t>
      </w:r>
      <w:r w:rsidRPr="00106372">
        <w:rPr>
          <w:rFonts w:ascii="Palatino Linotype" w:hAnsi="Palatino Linotype" w:cs="Arial"/>
        </w:rPr>
        <w:t xml:space="preserve"> de revisión fue interpuesto dentro del plazo de quince días hábiles </w:t>
      </w:r>
      <w:r w:rsidRPr="00106372">
        <w:rPr>
          <w:rFonts w:ascii="Palatino Linotype" w:hAnsi="Palatino Linotype"/>
        </w:rPr>
        <w:t>contados</w:t>
      </w:r>
      <w:r w:rsidRPr="00106372">
        <w:rPr>
          <w:rFonts w:ascii="Palatino Linotype" w:hAnsi="Palatino Linotype" w:cs="Arial"/>
        </w:rPr>
        <w:t xml:space="preserve"> a </w:t>
      </w:r>
      <w:r w:rsidRPr="00106372">
        <w:rPr>
          <w:rFonts w:ascii="Palatino Linotype" w:hAnsi="Palatino Linotype"/>
        </w:rPr>
        <w:t>partir</w:t>
      </w:r>
      <w:r w:rsidRPr="00106372">
        <w:rPr>
          <w:rFonts w:ascii="Palatino Linotype" w:hAnsi="Palatino Linotype" w:cs="Arial"/>
        </w:rPr>
        <w:t xml:space="preserve"> del día siguiente al que </w:t>
      </w:r>
      <w:r w:rsidRPr="00106372">
        <w:rPr>
          <w:rFonts w:ascii="Palatino Linotype" w:hAnsi="Palatino Linotype" w:cs="Arial"/>
          <w:b/>
        </w:rPr>
        <w:t>EL RECURRENTE</w:t>
      </w:r>
      <w:r w:rsidRPr="00106372">
        <w:rPr>
          <w:rFonts w:ascii="Palatino Linotype" w:hAnsi="Palatino Linotype" w:cs="Arial"/>
          <w:b/>
          <w:bCs/>
        </w:rPr>
        <w:t xml:space="preserve"> </w:t>
      </w:r>
      <w:r w:rsidRPr="00106372">
        <w:rPr>
          <w:rFonts w:ascii="Palatino Linotype" w:hAnsi="Palatino Linotype" w:cs="Arial"/>
        </w:rPr>
        <w:t xml:space="preserve">tuvo conocimiento de la respuesta </w:t>
      </w:r>
      <w:r w:rsidRPr="00106372">
        <w:rPr>
          <w:rFonts w:ascii="Palatino Linotype" w:hAnsi="Palatino Linotype"/>
        </w:rPr>
        <w:t>impugnada</w:t>
      </w:r>
      <w:r w:rsidRPr="00106372">
        <w:rPr>
          <w:rFonts w:ascii="Palatino Linotype" w:hAnsi="Palatino Linotype" w:cs="Arial"/>
        </w:rPr>
        <w:t>, tal y como lo prevé el artículo 178 de la Ley de Transparencia y Acceso a la Información Pública del Estado de México y Municipios, que establece:</w:t>
      </w:r>
    </w:p>
    <w:p w:rsidR="008270AE" w:rsidRPr="00106372" w:rsidRDefault="008270AE" w:rsidP="008270AE">
      <w:pPr>
        <w:spacing w:before="200" w:after="200"/>
        <w:ind w:left="851" w:right="899"/>
        <w:jc w:val="both"/>
        <w:rPr>
          <w:rFonts w:ascii="Palatino Linotype" w:hAnsi="Palatino Linotype" w:cs="Arial"/>
          <w:i/>
          <w:sz w:val="22"/>
          <w:szCs w:val="22"/>
        </w:rPr>
      </w:pPr>
      <w:r w:rsidRPr="00106372">
        <w:rPr>
          <w:rFonts w:ascii="Palatino Linotype" w:hAnsi="Palatino Linotype" w:cs="Arial"/>
          <w:i/>
          <w:sz w:val="22"/>
          <w:szCs w:val="22"/>
        </w:rPr>
        <w:t>“</w:t>
      </w:r>
      <w:r w:rsidRPr="00106372">
        <w:rPr>
          <w:rFonts w:ascii="Palatino Linotype" w:hAnsi="Palatino Linotype" w:cs="Arial"/>
          <w:b/>
          <w:i/>
          <w:sz w:val="22"/>
          <w:szCs w:val="22"/>
        </w:rPr>
        <w:t>Artículo 178.</w:t>
      </w:r>
      <w:r w:rsidRPr="00106372">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270AE" w:rsidRPr="00106372" w:rsidRDefault="008270AE" w:rsidP="008270AE">
      <w:pPr>
        <w:spacing w:before="200" w:after="200"/>
        <w:ind w:left="851" w:right="899"/>
        <w:jc w:val="both"/>
        <w:rPr>
          <w:rFonts w:ascii="Palatino Linotype" w:hAnsi="Palatino Linotype" w:cs="Arial"/>
          <w:i/>
          <w:sz w:val="22"/>
          <w:szCs w:val="22"/>
        </w:rPr>
      </w:pPr>
      <w:r w:rsidRPr="00106372">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8270AE" w:rsidRPr="00106372" w:rsidRDefault="008270AE" w:rsidP="008270AE">
      <w:pPr>
        <w:spacing w:before="200" w:after="200"/>
        <w:ind w:left="851" w:right="899"/>
        <w:jc w:val="both"/>
        <w:rPr>
          <w:rFonts w:ascii="Palatino Linotype" w:hAnsi="Palatino Linotype" w:cs="Arial"/>
          <w:i/>
          <w:sz w:val="22"/>
          <w:szCs w:val="22"/>
        </w:rPr>
      </w:pPr>
      <w:r w:rsidRPr="00106372">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106372">
        <w:rPr>
          <w:rFonts w:ascii="Palatino Linotype" w:hAnsi="Palatino Linotype" w:cs="Arial"/>
          <w:i/>
          <w:sz w:val="22"/>
          <w:szCs w:val="22"/>
          <w:lang w:eastAsia="es-MX"/>
        </w:rPr>
        <w:t>siguiente</w:t>
      </w:r>
      <w:r w:rsidRPr="00106372">
        <w:rPr>
          <w:rFonts w:ascii="Palatino Linotype" w:hAnsi="Palatino Linotype" w:cs="Arial"/>
          <w:i/>
          <w:sz w:val="22"/>
          <w:szCs w:val="22"/>
        </w:rPr>
        <w:t xml:space="preserve"> de haberlo recibido.”</w:t>
      </w:r>
    </w:p>
    <w:p w:rsidR="008270AE" w:rsidRPr="00106372" w:rsidRDefault="008270AE" w:rsidP="008270AE">
      <w:pPr>
        <w:spacing w:before="100" w:beforeAutospacing="1" w:after="100" w:afterAutospacing="1" w:line="360" w:lineRule="auto"/>
        <w:jc w:val="both"/>
        <w:rPr>
          <w:rFonts w:ascii="Palatino Linotype" w:hAnsi="Palatino Linotype"/>
        </w:rPr>
      </w:pPr>
      <w:r w:rsidRPr="00106372">
        <w:rPr>
          <w:rFonts w:ascii="Palatino Linotype" w:hAnsi="Palatino Linotype" w:cs="Arial"/>
        </w:rPr>
        <w:t xml:space="preserve">En esa tesitura, atendiendo a que </w:t>
      </w:r>
      <w:r w:rsidRPr="00106372">
        <w:rPr>
          <w:rFonts w:ascii="Palatino Linotype" w:hAnsi="Palatino Linotype" w:cs="Arial"/>
          <w:b/>
        </w:rPr>
        <w:t>EL SUJETO OBLIGADO</w:t>
      </w:r>
      <w:r w:rsidRPr="00106372">
        <w:rPr>
          <w:rFonts w:ascii="Palatino Linotype" w:hAnsi="Palatino Linotype" w:cs="Arial"/>
        </w:rPr>
        <w:t xml:space="preserve"> notificó la respuesta a la solicitud de información pública el día </w:t>
      </w:r>
      <w:r w:rsidRPr="00106372">
        <w:rPr>
          <w:rFonts w:ascii="Palatino Linotype" w:hAnsi="Palatino Linotype" w:cs="Arial"/>
          <w:b/>
        </w:rPr>
        <w:t>veinti</w:t>
      </w:r>
      <w:r w:rsidR="007D18C6" w:rsidRPr="00106372">
        <w:rPr>
          <w:rFonts w:ascii="Palatino Linotype" w:hAnsi="Palatino Linotype" w:cs="Arial"/>
          <w:b/>
        </w:rPr>
        <w:t xml:space="preserve">cuatro de </w:t>
      </w:r>
      <w:r w:rsidRPr="00106372">
        <w:rPr>
          <w:rFonts w:ascii="Palatino Linotype" w:hAnsi="Palatino Linotype" w:cs="Arial"/>
          <w:b/>
        </w:rPr>
        <w:t>abril de dos mil diecinueve</w:t>
      </w:r>
      <w:r w:rsidRPr="00106372">
        <w:rPr>
          <w:rFonts w:ascii="Palatino Linotype" w:hAnsi="Palatino Linotype" w:cs="Arial"/>
        </w:rPr>
        <w:t>; así, el plazo de quince días hábiles que el artículo 178 de la Ley de la materia otorga al hoy</w:t>
      </w:r>
      <w:r w:rsidRPr="00106372">
        <w:rPr>
          <w:rFonts w:ascii="Palatino Linotype" w:hAnsi="Palatino Linotype" w:cs="Arial"/>
          <w:b/>
        </w:rPr>
        <w:t xml:space="preserve"> RECURRENTE </w:t>
      </w:r>
      <w:r w:rsidRPr="00106372">
        <w:rPr>
          <w:rFonts w:ascii="Palatino Linotype" w:hAnsi="Palatino Linotype" w:cs="Arial"/>
        </w:rPr>
        <w:t>para presentar el recurso de revisión, transcurrió del</w:t>
      </w:r>
      <w:r w:rsidR="007D18C6" w:rsidRPr="00106372">
        <w:rPr>
          <w:rFonts w:ascii="Palatino Linotype" w:hAnsi="Palatino Linotype" w:cs="Arial"/>
          <w:b/>
        </w:rPr>
        <w:t xml:space="preserve"> veinticinco</w:t>
      </w:r>
      <w:r w:rsidRPr="00106372">
        <w:rPr>
          <w:rFonts w:ascii="Palatino Linotype" w:hAnsi="Palatino Linotype" w:cs="Arial"/>
          <w:b/>
        </w:rPr>
        <w:t xml:space="preserve"> de abril al </w:t>
      </w:r>
      <w:r w:rsidR="007D18C6" w:rsidRPr="00106372">
        <w:rPr>
          <w:rFonts w:ascii="Palatino Linotype" w:hAnsi="Palatino Linotype" w:cs="Arial"/>
          <w:b/>
        </w:rPr>
        <w:t xml:space="preserve">diecisiete de </w:t>
      </w:r>
      <w:r w:rsidRPr="00106372">
        <w:rPr>
          <w:rFonts w:ascii="Palatino Linotype" w:hAnsi="Palatino Linotype" w:cs="Arial"/>
          <w:b/>
        </w:rPr>
        <w:t>mayo de dos mil diecinueve</w:t>
      </w:r>
      <w:r w:rsidRPr="00106372">
        <w:rPr>
          <w:rFonts w:ascii="Palatino Linotype" w:hAnsi="Palatino Linotype" w:cs="Arial"/>
        </w:rPr>
        <w:t xml:space="preserve">, sin contemplar en el cómputo los </w:t>
      </w:r>
      <w:r w:rsidRPr="00106372">
        <w:rPr>
          <w:rFonts w:ascii="Palatino Linotype" w:hAnsi="Palatino Linotype" w:cs="Arial"/>
        </w:rPr>
        <w:lastRenderedPageBreak/>
        <w:t xml:space="preserve">días </w:t>
      </w:r>
      <w:r w:rsidR="007D18C6" w:rsidRPr="00106372">
        <w:rPr>
          <w:rFonts w:ascii="Palatino Linotype" w:hAnsi="Palatino Linotype" w:cs="Arial"/>
        </w:rPr>
        <w:t xml:space="preserve">veintisiete y veintiocho de abril, </w:t>
      </w:r>
      <w:r w:rsidRPr="00106372">
        <w:rPr>
          <w:rFonts w:ascii="Palatino Linotype" w:hAnsi="Palatino Linotype" w:cs="Arial"/>
        </w:rPr>
        <w:t xml:space="preserve">cuatro, cinco, </w:t>
      </w:r>
      <w:r w:rsidR="007D18C6" w:rsidRPr="00106372">
        <w:rPr>
          <w:rFonts w:ascii="Palatino Linotype" w:hAnsi="Palatino Linotype" w:cs="Arial"/>
        </w:rPr>
        <w:t xml:space="preserve">once y doce </w:t>
      </w:r>
      <w:r w:rsidRPr="00106372">
        <w:rPr>
          <w:rFonts w:ascii="Palatino Linotype" w:hAnsi="Palatino Linotype" w:cs="Arial"/>
        </w:rPr>
        <w:t xml:space="preserve">de mayo del presente año, por corresponder a sábados y domingos, en términos del artículo 3, fracción X, de la </w:t>
      </w:r>
      <w:r w:rsidRPr="00106372">
        <w:rPr>
          <w:rFonts w:ascii="Palatino Linotype" w:hAnsi="Palatino Linotype"/>
        </w:rPr>
        <w:t>Ley de Transparencia y Acceso a la Información Pública del Estado de México y Municipios</w:t>
      </w:r>
      <w:r w:rsidRPr="00106372">
        <w:rPr>
          <w:rFonts w:ascii="Palatino Linotype" w:hAnsi="Palatino Linotype" w:cs="Arial"/>
        </w:rPr>
        <w:t>, así como, los días uno y seis de mayo de dos mil diecinueve, por ser considerados inhábiles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106372">
        <w:rPr>
          <w:rFonts w:ascii="Palatino Linotype" w:hAnsi="Palatino Linotype"/>
        </w:rPr>
        <w:t>.</w:t>
      </w:r>
    </w:p>
    <w:p w:rsidR="008270AE" w:rsidRPr="00106372" w:rsidRDefault="008270AE" w:rsidP="008270AE">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En ese tenor, si el recurso de revisión que nos ocupa, se interpuso el día</w:t>
      </w:r>
      <w:r w:rsidR="007D18C6" w:rsidRPr="00106372">
        <w:rPr>
          <w:rFonts w:ascii="Palatino Linotype" w:hAnsi="Palatino Linotype" w:cs="Arial"/>
          <w:b/>
        </w:rPr>
        <w:t xml:space="preserve"> dos de mayo </w:t>
      </w:r>
      <w:r w:rsidRPr="00106372">
        <w:rPr>
          <w:rFonts w:ascii="Palatino Linotype" w:hAnsi="Palatino Linotype" w:cs="Arial"/>
          <w:b/>
        </w:rPr>
        <w:t xml:space="preserve">de dos mil diecinueve, </w:t>
      </w:r>
      <w:r w:rsidRPr="00106372">
        <w:rPr>
          <w:rFonts w:ascii="Palatino Linotype" w:hAnsi="Palatino Linotype" w:cs="Arial"/>
        </w:rPr>
        <w:t>éste se encuentra dentro de los márgenes temporales previstos en el precepto legal señalado en el párrafo anterior y, por tanto, su interposición se considera oportuna.</w:t>
      </w:r>
    </w:p>
    <w:p w:rsidR="008270AE" w:rsidRPr="00106372" w:rsidRDefault="008270AE" w:rsidP="008270AE">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s="Arial"/>
        </w:rPr>
      </w:pPr>
      <w:r w:rsidRPr="00106372">
        <w:rPr>
          <w:rFonts w:ascii="Palatino Linotype" w:hAnsi="Palatino Linotype" w:cs="Arial"/>
          <w:b/>
          <w:sz w:val="28"/>
          <w:szCs w:val="28"/>
        </w:rPr>
        <w:t>CUARTO.</w:t>
      </w:r>
      <w:r w:rsidRPr="00106372">
        <w:rPr>
          <w:rFonts w:ascii="Palatino Linotype" w:hAnsi="Palatino Linotype" w:cs="Arial"/>
          <w:b/>
          <w:szCs w:val="28"/>
        </w:rPr>
        <w:t xml:space="preserve"> Procedibilidad. </w:t>
      </w:r>
      <w:r w:rsidRPr="00106372">
        <w:rPr>
          <w:rFonts w:ascii="Palatino Linotype" w:hAnsi="Palatino Linotype" w:cs="Arial"/>
          <w:szCs w:val="28"/>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Pr="00106372">
        <w:rPr>
          <w:rFonts w:ascii="Palatino Linotype" w:hAnsi="Palatino Linotype" w:cs="Arial"/>
          <w:b/>
          <w:szCs w:val="28"/>
        </w:rPr>
        <w:t>SAIMEX</w:t>
      </w:r>
      <w:r w:rsidRPr="00106372">
        <w:rPr>
          <w:rFonts w:ascii="Palatino Linotype" w:hAnsi="Palatino Linotype" w:cs="Arial"/>
          <w:szCs w:val="28"/>
        </w:rPr>
        <w:t xml:space="preserve">. </w:t>
      </w:r>
    </w:p>
    <w:p w:rsidR="0062665A" w:rsidRPr="00106372" w:rsidRDefault="0062665A" w:rsidP="0062665A">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rPr>
      </w:pPr>
      <w:r w:rsidRPr="00106372">
        <w:rPr>
          <w:rFonts w:ascii="Palatino Linotype" w:hAnsi="Palatino Linotype" w:cs="Arial"/>
          <w:b/>
          <w:sz w:val="28"/>
          <w:szCs w:val="28"/>
        </w:rPr>
        <w:t>QUINTO.</w:t>
      </w:r>
      <w:r w:rsidRPr="00106372">
        <w:rPr>
          <w:rFonts w:ascii="Palatino Linotype" w:hAnsi="Palatino Linotype" w:cs="Arial"/>
          <w:b/>
          <w:color w:val="000000" w:themeColor="text1"/>
        </w:rPr>
        <w:t xml:space="preserve"> </w:t>
      </w:r>
      <w:r w:rsidRPr="00106372">
        <w:rPr>
          <w:rFonts w:ascii="Palatino Linotype" w:hAnsi="Palatino Linotype" w:cs="Arial"/>
          <w:b/>
        </w:rPr>
        <w:t>Análisis de las causales de sobreseimiento</w:t>
      </w:r>
      <w:r w:rsidRPr="00106372">
        <w:rPr>
          <w:rFonts w:ascii="Palatino Linotype" w:hAnsi="Palatino Linotype" w:cs="Arial"/>
        </w:rPr>
        <w:t>. E</w:t>
      </w:r>
      <w:r w:rsidRPr="00106372">
        <w:rPr>
          <w:rFonts w:ascii="Palatino Linotype" w:hAnsi="Palatino Linotype"/>
        </w:rPr>
        <w:t xml:space="preserve">ste Órgano Colegiado advierte que en el presente asunto se actualiza la causal de sobreseimiento prevista en la fracción III del artículo 192 de la </w:t>
      </w:r>
      <w:r w:rsidRPr="00106372">
        <w:rPr>
          <w:rFonts w:ascii="Palatino Linotype" w:hAnsi="Palatino Linotype" w:cs="Arial"/>
        </w:rPr>
        <w:t>de la Ley de Transparencia y Acceso a la Información Pública del Estado de México y Municipios</w:t>
      </w:r>
      <w:r w:rsidRPr="00106372">
        <w:rPr>
          <w:rFonts w:ascii="Palatino Linotype" w:hAnsi="Palatino Linotype"/>
        </w:rPr>
        <w:t xml:space="preserve"> que dispone lo siguiente:</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b/>
          <w:i/>
          <w:sz w:val="22"/>
        </w:rPr>
        <w:lastRenderedPageBreak/>
        <w:t>“Artículo 192.</w:t>
      </w:r>
      <w:r w:rsidRPr="00106372">
        <w:rPr>
          <w:rFonts w:ascii="Palatino Linotype" w:hAnsi="Palatino Linotype" w:cs="Arial"/>
          <w:i/>
          <w:sz w:val="22"/>
        </w:rPr>
        <w:t xml:space="preserve"> El recurso será sobreseído, en todo o en parte, cuando una vez admitido, se actualicen alguno de los siguientes supuestos:</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i/>
          <w:sz w:val="22"/>
        </w:rPr>
        <w:t>…</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b/>
          <w:i/>
          <w:sz w:val="22"/>
        </w:rPr>
        <w:t>III. El sujeto obligado responsable del acto lo modifique o revoque de tal manera que el recurso de revisión quede sin materia</w:t>
      </w:r>
      <w:r w:rsidRPr="00106372">
        <w:rPr>
          <w:rFonts w:ascii="Palatino Linotype" w:hAnsi="Palatino Linotype" w:cs="Arial"/>
          <w:i/>
          <w:sz w:val="22"/>
        </w:rPr>
        <w:t>;…”</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i/>
          <w:sz w:val="22"/>
        </w:rPr>
        <w:t>(Énfasis añadido)</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Luego, conforme a la transcripción que antecede conviene desglosar los elementos de la disposición enunciada:</w:t>
      </w:r>
    </w:p>
    <w:p w:rsidR="0062665A" w:rsidRPr="00106372" w:rsidRDefault="0062665A" w:rsidP="0062665A">
      <w:pPr>
        <w:spacing w:line="360" w:lineRule="auto"/>
        <w:ind w:left="993"/>
        <w:jc w:val="both"/>
        <w:rPr>
          <w:rFonts w:ascii="Palatino Linotype" w:hAnsi="Palatino Linotype" w:cs="Arial"/>
        </w:rPr>
      </w:pPr>
      <w:r w:rsidRPr="00106372">
        <w:rPr>
          <w:rFonts w:ascii="Palatino Linotype" w:hAnsi="Palatino Linotype" w:cs="Arial"/>
        </w:rPr>
        <w:t xml:space="preserve">1.- El sujeto obligado responsable; </w:t>
      </w:r>
    </w:p>
    <w:p w:rsidR="0062665A" w:rsidRPr="00106372" w:rsidRDefault="0062665A" w:rsidP="0062665A">
      <w:pPr>
        <w:spacing w:line="360" w:lineRule="auto"/>
        <w:ind w:left="993"/>
        <w:jc w:val="both"/>
        <w:rPr>
          <w:rFonts w:ascii="Palatino Linotype" w:hAnsi="Palatino Linotype" w:cs="Arial"/>
        </w:rPr>
      </w:pPr>
      <w:r w:rsidRPr="00106372">
        <w:rPr>
          <w:rFonts w:ascii="Palatino Linotype" w:hAnsi="Palatino Linotype" w:cs="Arial"/>
        </w:rPr>
        <w:t>2.- Acto;</w:t>
      </w:r>
    </w:p>
    <w:p w:rsidR="0062665A" w:rsidRPr="00106372" w:rsidRDefault="0062665A" w:rsidP="0062665A">
      <w:pPr>
        <w:spacing w:line="360" w:lineRule="auto"/>
        <w:ind w:left="993"/>
        <w:jc w:val="both"/>
        <w:rPr>
          <w:rFonts w:ascii="Palatino Linotype" w:hAnsi="Palatino Linotype" w:cs="Arial"/>
        </w:rPr>
      </w:pPr>
      <w:r w:rsidRPr="00106372">
        <w:rPr>
          <w:rFonts w:ascii="Palatino Linotype" w:hAnsi="Palatino Linotype" w:cs="Arial"/>
        </w:rPr>
        <w:t>3.- Que se modifique o revoque; y</w:t>
      </w:r>
    </w:p>
    <w:p w:rsidR="0062665A" w:rsidRPr="00106372" w:rsidRDefault="0062665A" w:rsidP="0062665A">
      <w:pPr>
        <w:spacing w:line="360" w:lineRule="auto"/>
        <w:ind w:left="993"/>
        <w:jc w:val="both"/>
        <w:rPr>
          <w:rFonts w:ascii="Palatino Linotype" w:hAnsi="Palatino Linotype" w:cs="Arial"/>
        </w:rPr>
      </w:pPr>
      <w:r w:rsidRPr="00106372">
        <w:rPr>
          <w:rFonts w:ascii="Palatino Linotype" w:hAnsi="Palatino Linotype" w:cs="Arial"/>
        </w:rPr>
        <w:t>4.- De tal manera que el medio de impugnación quede sin efecto o materia.</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El primer elemento normativo se actualiza ya que, </w:t>
      </w:r>
      <w:r w:rsidRPr="00106372">
        <w:rPr>
          <w:rFonts w:ascii="Palatino Linotype" w:hAnsi="Palatino Linotype" w:cs="Arial"/>
          <w:b/>
        </w:rPr>
        <w:t xml:space="preserve">EL SUJETO OBLIGADO </w:t>
      </w:r>
      <w:r w:rsidRPr="00106372">
        <w:rPr>
          <w:rFonts w:ascii="Palatino Linotype" w:hAnsi="Palatino Linotype" w:cs="Arial"/>
        </w:rPr>
        <w:t xml:space="preserve">responsable es el </w:t>
      </w:r>
      <w:r w:rsidRPr="00106372">
        <w:rPr>
          <w:rFonts w:ascii="Palatino Linotype" w:hAnsi="Palatino Linotype" w:cs="Arial"/>
          <w:b/>
        </w:rPr>
        <w:t>Ayuntamiento de Almoloya de Juárez.</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El segundo elemento normativo es la existencia de un acto, en el caso en concreto que nos ocupa, se acredita con la existencia de la respuesta del </w:t>
      </w:r>
      <w:r w:rsidRPr="00106372">
        <w:rPr>
          <w:rFonts w:ascii="Palatino Linotype" w:hAnsi="Palatino Linotype" w:cs="Arial"/>
          <w:b/>
        </w:rPr>
        <w:t>SUJETO OBLIGADO</w:t>
      </w:r>
      <w:r w:rsidRPr="00106372">
        <w:rPr>
          <w:rFonts w:ascii="Palatino Linotype" w:hAnsi="Palatino Linotype" w:cs="Arial"/>
        </w:rPr>
        <w:t>, la cual precisamente es la que se impugna porque es la que a decir del hoy</w:t>
      </w:r>
      <w:r w:rsidRPr="00106372">
        <w:rPr>
          <w:rFonts w:ascii="Palatino Linotype" w:hAnsi="Palatino Linotype" w:cs="Arial"/>
          <w:b/>
        </w:rPr>
        <w:t xml:space="preserve"> RECURRENTE</w:t>
      </w:r>
      <w:r w:rsidRPr="00106372">
        <w:rPr>
          <w:rFonts w:ascii="Palatino Linotype" w:hAnsi="Palatino Linotype" w:cs="Arial"/>
        </w:rPr>
        <w:t xml:space="preserve"> no se le entregó la información solicitada.</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Cabe destacar que la respuesta del</w:t>
      </w:r>
      <w:r w:rsidRPr="00106372">
        <w:rPr>
          <w:rFonts w:ascii="Palatino Linotype" w:hAnsi="Palatino Linotype" w:cs="Arial"/>
          <w:b/>
        </w:rPr>
        <w:t xml:space="preserve"> SUJETO OBLIGADO</w:t>
      </w:r>
      <w:r w:rsidRPr="00106372">
        <w:rPr>
          <w:rFonts w:ascii="Palatino Linotype" w:hAnsi="Palatino Linotype" w:cs="Arial"/>
        </w:rPr>
        <w:t xml:space="preserve">, es el precepto normativo en estudio, lo consagra como “acto”, esto es así, ya que las respuestas emitidas por los Sujetos Obligados son consideradas, (en el contexto que la propia Ley establece), como “actos”, sin los cuales no se tendría certeza de la existencia o inexistencia de la información pública, porque precisamente la evidencia notoria y específica del actuar </w:t>
      </w:r>
      <w:r w:rsidRPr="00106372">
        <w:rPr>
          <w:rFonts w:ascii="Palatino Linotype" w:hAnsi="Palatino Linotype" w:cs="Arial"/>
        </w:rPr>
        <w:lastRenderedPageBreak/>
        <w:t xml:space="preserve">del </w:t>
      </w:r>
      <w:r w:rsidRPr="00106372">
        <w:rPr>
          <w:rFonts w:ascii="Palatino Linotype" w:hAnsi="Palatino Linotype" w:cs="Arial"/>
          <w:b/>
        </w:rPr>
        <w:t>SUJETO OBLIGADO</w:t>
      </w:r>
      <w:r w:rsidRPr="00106372">
        <w:rPr>
          <w:rFonts w:ascii="Palatino Linotype" w:hAnsi="Palatino Linotype" w:cs="Arial"/>
        </w:rPr>
        <w:t xml:space="preserve"> se observa a través de sus actos que necesariamente ejecuta y con las que ejerce sus atribuciones legalmente conferidas. </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La naturaleza jurídica de las respuestas que formulan los Sujetos Obligados están delimitadas por la misma Ley antes aludida, ya que el hecho de emitir actos no previstos en el marco normativo que en transparencia rige su actuar, serían ilegales de estricto derecho; por lo que, dichos “actos” a que se refiere esta fracción están contenidos en la Ley en cita, en específico, en el artículo 53 que a la letra dice:</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b/>
          <w:i/>
          <w:sz w:val="22"/>
        </w:rPr>
        <w:t>“Artículo 53</w:t>
      </w:r>
      <w:r w:rsidRPr="00106372">
        <w:rPr>
          <w:rFonts w:ascii="Palatino Linotype" w:hAnsi="Palatino Linotype" w:cs="Arial"/>
          <w:i/>
          <w:sz w:val="22"/>
        </w:rPr>
        <w:t xml:space="preserve">. Las Unidades de Transparencia tendrán las siguientes funciones: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b/>
          <w:i/>
          <w:sz w:val="22"/>
        </w:rPr>
        <w:t>II. Recibir, tramitar y dar respuesta a las solicitudes de acceso a la información</w:t>
      </w:r>
      <w:r w:rsidRPr="00106372">
        <w:rPr>
          <w:rFonts w:ascii="Palatino Linotype" w:hAnsi="Palatino Linotype" w:cs="Arial"/>
          <w:i/>
          <w:sz w:val="22"/>
        </w:rPr>
        <w:t xml:space="preserve">;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III. Auxiliar a los particulares en la elaboración de solicitudes de acceso a la información y, en su caso, orientarlos sobre los sujetos obligados competentes conforme a la normatividad aplicable;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IV. Realizar, con efectividad, los trámites internos necesarios para la atención de las solicitudes de acceso a la información;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V. Entregar, en su caso, a los particulares la información solicitada;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VI. Efectuar las notificaciones a los solicitantes;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VII. Proponer al Comité de Transparencia, los procedimientos internos que aseguren la mayor eficiencia en la gestión de las solicitudes de acceso a la información, conforme a la normatividad aplicable;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VIII. Proponer a quien preside el Comité de Transparencia, personal habilitado que sea necesario para recibir y dar trámite a las solicitudes de acceso a la información;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X. Presentar ante el Comité, el proyecto de clasificación de información;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XI. Promover e implementar políticas de transparencia proactiva procurando su accesibilidad;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 xml:space="preserve">XII. Fomentar la transparencia y accesibilidad al interior del sujeto obligado; </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lastRenderedPageBreak/>
        <w:t xml:space="preserve">XIII. Hacer del conocimiento de la instancia competente la probable responsabilidad por el incumplimiento de las obligaciones previstas en la presente Ley; y </w:t>
      </w:r>
    </w:p>
    <w:p w:rsidR="0062665A" w:rsidRPr="00106372" w:rsidRDefault="0062665A" w:rsidP="0062665A">
      <w:pPr>
        <w:ind w:left="851" w:right="902"/>
        <w:jc w:val="both"/>
        <w:rPr>
          <w:rFonts w:ascii="Palatino Linotype" w:hAnsi="Palatino Linotype" w:cs="Arial"/>
          <w:b/>
          <w:i/>
          <w:sz w:val="22"/>
        </w:rPr>
      </w:pPr>
      <w:r w:rsidRPr="00106372">
        <w:rPr>
          <w:rFonts w:ascii="Palatino Linotype" w:hAnsi="Palatino Linotype" w:cs="Arial"/>
          <w:i/>
          <w:sz w:val="22"/>
        </w:rPr>
        <w:t>XIV. Las demás que resulten necesarias para facilitar el acceso a la información y aquellas que se desprenden de la presente Ley y demás disposiciones jurídicas aplicables.</w:t>
      </w:r>
      <w:r w:rsidRPr="00106372">
        <w:rPr>
          <w:rFonts w:ascii="Palatino Linotype" w:hAnsi="Palatino Linotype" w:cs="Arial"/>
          <w:b/>
          <w:i/>
          <w:sz w:val="22"/>
        </w:rPr>
        <w:t>”</w:t>
      </w:r>
    </w:p>
    <w:p w:rsidR="0062665A" w:rsidRPr="00106372" w:rsidRDefault="0062665A" w:rsidP="0062665A">
      <w:pPr>
        <w:ind w:left="851" w:right="902"/>
        <w:jc w:val="both"/>
        <w:rPr>
          <w:rFonts w:ascii="Palatino Linotype" w:hAnsi="Palatino Linotype" w:cs="Arial"/>
          <w:i/>
          <w:sz w:val="22"/>
        </w:rPr>
      </w:pPr>
      <w:r w:rsidRPr="00106372">
        <w:rPr>
          <w:rFonts w:ascii="Palatino Linotype" w:hAnsi="Palatino Linotype" w:cs="Arial"/>
          <w:i/>
          <w:sz w:val="22"/>
        </w:rPr>
        <w:t>(Énfasis añadido)</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Es decir, la impugnación del</w:t>
      </w:r>
      <w:r w:rsidRPr="00106372">
        <w:rPr>
          <w:rFonts w:ascii="Palatino Linotype" w:hAnsi="Palatino Linotype" w:cs="Arial"/>
          <w:b/>
        </w:rPr>
        <w:t xml:space="preserve"> RECURRENTE</w:t>
      </w:r>
      <w:r w:rsidRPr="00106372">
        <w:rPr>
          <w:rFonts w:ascii="Palatino Linotype" w:hAnsi="Palatino Linotype" w:cs="Arial"/>
        </w:rPr>
        <w:t xml:space="preserve"> debe ser sobre la emisión de un “Acto” contenido en la misma Ley o la omisión en la emisión de ésta, lo que en el presente caso se actualiza con la respuesta dada por </w:t>
      </w:r>
      <w:r w:rsidRPr="00106372">
        <w:rPr>
          <w:rFonts w:ascii="Palatino Linotype" w:hAnsi="Palatino Linotype" w:cs="Arial"/>
          <w:b/>
        </w:rPr>
        <w:t>EL SUJETO OBLIGADO</w:t>
      </w:r>
      <w:r w:rsidRPr="00106372">
        <w:rPr>
          <w:rFonts w:ascii="Palatino Linotype" w:hAnsi="Palatino Linotype" w:cs="Arial"/>
        </w:rPr>
        <w:t>.</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Ahora bien, por cuanto hace al tercer elemento normativo, es en esencia una condicional, consistente en que la dependencia o entidad responsable del acto o resolución impugnada </w:t>
      </w:r>
      <w:r w:rsidRPr="00106372">
        <w:rPr>
          <w:rFonts w:ascii="Palatino Linotype" w:hAnsi="Palatino Linotype" w:cs="Arial"/>
          <w:b/>
        </w:rPr>
        <w:t>la modifique o revoque</w:t>
      </w:r>
      <w:r w:rsidRPr="00106372">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Por cuanto hace a la revocación, a diferencia de la modificación, ocurre cuando la dependencia o entidad responsable (</w:t>
      </w:r>
      <w:r w:rsidRPr="00106372">
        <w:rPr>
          <w:rFonts w:ascii="Palatino Linotype" w:hAnsi="Palatino Linotype" w:cs="Arial"/>
          <w:b/>
        </w:rPr>
        <w:t>SUJETO OBLIGADO</w:t>
      </w:r>
      <w:r w:rsidRPr="00106372">
        <w:rPr>
          <w:rFonts w:ascii="Palatino Linotype" w:hAnsi="Palatino Linotype" w:cs="Arial"/>
        </w:rPr>
        <w:t>) del acto o resolución impugnada, suprime, elimina o cancela la totalidad de su respuesta y emite otra en su lugar dejando sin efecto lo que en un principio respondió.</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En ese tenor, un acto impugnado queda sin efectos, aun cuando existiendo jurídicamente (esto es, que no se ha modificado, ni revocado) no genera ninguna consecuencia legal.</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lastRenderedPageBreak/>
        <w:t xml:space="preserve">En tanto que, un acto impugnado queda sin materia, cuando ha sido satisfecha la pretensión de lo pedido o exigido por </w:t>
      </w:r>
      <w:r w:rsidRPr="00106372">
        <w:rPr>
          <w:rFonts w:ascii="Palatino Linotype" w:hAnsi="Palatino Linotype" w:cs="Arial"/>
          <w:b/>
        </w:rPr>
        <w:t xml:space="preserve">EL RECURRENTE </w:t>
      </w:r>
      <w:r w:rsidRPr="00106372">
        <w:rPr>
          <w:rFonts w:ascii="Palatino Linotype" w:hAnsi="Palatino Linotype" w:cs="Arial"/>
        </w:rPr>
        <w:t xml:space="preserve">de manera que </w:t>
      </w:r>
      <w:r w:rsidRPr="00106372">
        <w:rPr>
          <w:rFonts w:ascii="Palatino Linotype" w:hAnsi="Palatino Linotype" w:cs="Arial"/>
          <w:b/>
        </w:rPr>
        <w:t xml:space="preserve">EL SUJETO OBLIGADO </w:t>
      </w:r>
      <w:r w:rsidRPr="00106372">
        <w:rPr>
          <w:rFonts w:ascii="Palatino Linotype" w:hAnsi="Palatino Linotype" w:cs="Arial"/>
        </w:rPr>
        <w:t xml:space="preserve">entrega una respuesta que, aunque sea posterior a los términos previstos en la Ley, y mediante ésta concede la información solicitada. </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Bajo esas consideraciones, se afirma que en el recurso de revisión sujeto a estudio, se actualiza la hipótesis jurídica citada en primer término; toda vez, que quedó probado que </w:t>
      </w:r>
      <w:r w:rsidRPr="00106372">
        <w:rPr>
          <w:rFonts w:ascii="Palatino Linotype" w:hAnsi="Palatino Linotype" w:cs="Arial"/>
          <w:b/>
        </w:rPr>
        <w:t>EL SUJETO OBLIGADO</w:t>
      </w:r>
      <w:r w:rsidRPr="00106372">
        <w:rPr>
          <w:rFonts w:ascii="Palatino Linotype" w:hAnsi="Palatino Linotype" w:cs="Arial"/>
        </w:rPr>
        <w:t xml:space="preserve"> mediante un acto posterior a su respuesta, como lo fue el Informe Justificado, remitió de manera física en las Instalaciones de este Órgano Garante, la información que colma el derecho de acceso del particular, con la cual dejó sin materia el presente recurso.</w:t>
      </w:r>
    </w:p>
    <w:p w:rsidR="0062665A" w:rsidRPr="00106372" w:rsidRDefault="0062665A" w:rsidP="0062665A">
      <w:p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A fin de corroborar lo anterior, es preciso recordar en que </w:t>
      </w:r>
      <w:r w:rsidRPr="00106372">
        <w:rPr>
          <w:rFonts w:ascii="Palatino Linotype" w:hAnsi="Palatino Linotype" w:cs="Arial"/>
          <w:b/>
        </w:rPr>
        <w:t xml:space="preserve">EL RECURRENTE </w:t>
      </w:r>
      <w:r w:rsidRPr="00106372">
        <w:rPr>
          <w:rFonts w:ascii="Palatino Linotype" w:hAnsi="Palatino Linotype" w:cs="Arial"/>
        </w:rPr>
        <w:t xml:space="preserve">requirió del </w:t>
      </w:r>
      <w:r w:rsidRPr="00106372">
        <w:rPr>
          <w:rFonts w:ascii="Palatino Linotype" w:hAnsi="Palatino Linotype" w:cs="Arial"/>
          <w:b/>
        </w:rPr>
        <w:t xml:space="preserve">SUJETO OBLIGADO </w:t>
      </w:r>
      <w:r w:rsidRPr="00106372">
        <w:rPr>
          <w:rFonts w:ascii="Palatino Linotype" w:hAnsi="Palatino Linotype" w:cs="Arial"/>
        </w:rPr>
        <w:t>lo que a continuación se desagrega:</w:t>
      </w:r>
    </w:p>
    <w:p w:rsidR="0062665A" w:rsidRPr="00106372" w:rsidRDefault="0062665A" w:rsidP="0062665A">
      <w:pPr>
        <w:pStyle w:val="Prrafodelista"/>
        <w:numPr>
          <w:ilvl w:val="0"/>
          <w:numId w:val="3"/>
        </w:num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El presupuesto para el año fiscal 2019;</w:t>
      </w:r>
    </w:p>
    <w:p w:rsidR="0062665A" w:rsidRPr="00106372" w:rsidRDefault="0062665A" w:rsidP="0062665A">
      <w:pPr>
        <w:pStyle w:val="Prrafodelista"/>
        <w:numPr>
          <w:ilvl w:val="0"/>
          <w:numId w:val="3"/>
        </w:num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Los sueldos del Cabildo 2019-2021;</w:t>
      </w:r>
    </w:p>
    <w:p w:rsidR="0062665A" w:rsidRPr="00106372" w:rsidRDefault="0062665A" w:rsidP="0062665A">
      <w:pPr>
        <w:pStyle w:val="Prrafodelista"/>
        <w:numPr>
          <w:ilvl w:val="0"/>
          <w:numId w:val="3"/>
        </w:num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Los sueldos de los Directores y Jefes de área 2019-2021; y, </w:t>
      </w:r>
    </w:p>
    <w:p w:rsidR="0062665A" w:rsidRPr="00106372" w:rsidRDefault="009240A7" w:rsidP="0062665A">
      <w:pPr>
        <w:pStyle w:val="Prrafodelista"/>
        <w:numPr>
          <w:ilvl w:val="0"/>
          <w:numId w:val="3"/>
        </w:numPr>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El </w:t>
      </w:r>
      <w:r w:rsidR="0062665A" w:rsidRPr="00106372">
        <w:rPr>
          <w:rFonts w:ascii="Palatino Linotype" w:hAnsi="Palatino Linotype" w:cs="Arial"/>
        </w:rPr>
        <w:t>organigrama con nombres de la administración 2019.</w:t>
      </w:r>
    </w:p>
    <w:p w:rsidR="0062665A" w:rsidRPr="00106372" w:rsidRDefault="0062665A" w:rsidP="0062665A">
      <w:pPr>
        <w:spacing w:before="100" w:beforeAutospacing="1" w:after="100" w:afterAutospacing="1" w:line="360" w:lineRule="auto"/>
        <w:jc w:val="both"/>
        <w:rPr>
          <w:rFonts w:ascii="Palatino Linotype" w:eastAsia="Calibri" w:hAnsi="Palatino Linotype" w:cs="Bookman Old Style,Bold"/>
          <w:bCs/>
          <w:lang w:eastAsia="en-US"/>
        </w:rPr>
      </w:pPr>
      <w:r w:rsidRPr="00106372">
        <w:rPr>
          <w:rFonts w:ascii="Palatino Linotype" w:hAnsi="Palatino Linotype" w:cs="Arial"/>
        </w:rPr>
        <w:t xml:space="preserve">Por su parte, </w:t>
      </w:r>
      <w:r w:rsidRPr="00106372">
        <w:rPr>
          <w:rFonts w:ascii="Palatino Linotype" w:hAnsi="Palatino Linotype" w:cs="Arial"/>
          <w:b/>
          <w:lang w:eastAsia="es-MX"/>
        </w:rPr>
        <w:t>EL SUJETO OBLIGADO</w:t>
      </w:r>
      <w:r w:rsidRPr="00106372">
        <w:rPr>
          <w:rFonts w:ascii="Palatino Linotype" w:hAnsi="Palatino Linotype" w:cs="Arial"/>
        </w:rPr>
        <w:t xml:space="preserve"> </w:t>
      </w:r>
      <w:r w:rsidRPr="00106372">
        <w:rPr>
          <w:rFonts w:ascii="Palatino Linotype" w:eastAsia="Calibri" w:hAnsi="Palatino Linotype" w:cs="Bookman Old Style,Bold"/>
          <w:bCs/>
          <w:lang w:eastAsia="en-US"/>
        </w:rPr>
        <w:t xml:space="preserve">en respuesta a dicha solicitud de información le refirió dos ligas electrónicas, sin especificar nada más que en ellas podría encontrar la información solicitada y que eran consultables en cualquier motor de búsqueda de internet; lo que fue motivo de inconformidad del </w:t>
      </w:r>
      <w:r w:rsidRPr="00106372">
        <w:rPr>
          <w:rFonts w:ascii="Palatino Linotype" w:eastAsia="Calibri" w:hAnsi="Palatino Linotype" w:cs="Bookman Old Style,Bold"/>
          <w:b/>
          <w:bCs/>
          <w:lang w:eastAsia="en-US"/>
        </w:rPr>
        <w:t xml:space="preserve">RECURRENTE </w:t>
      </w:r>
      <w:r w:rsidRPr="00106372">
        <w:rPr>
          <w:rFonts w:ascii="Palatino Linotype" w:eastAsia="Calibri" w:hAnsi="Palatino Linotype" w:cs="Bookman Old Style,Bold"/>
          <w:bCs/>
          <w:lang w:eastAsia="en-US"/>
        </w:rPr>
        <w:t xml:space="preserve">y dio origen al recurso de revisión en estudio. </w:t>
      </w:r>
    </w:p>
    <w:p w:rsidR="0062665A" w:rsidRPr="00106372" w:rsidRDefault="0062665A" w:rsidP="0062665A">
      <w:pPr>
        <w:spacing w:before="100" w:beforeAutospacing="1" w:after="100" w:afterAutospacing="1"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lastRenderedPageBreak/>
        <w:t xml:space="preserve">Sin embargo, </w:t>
      </w:r>
      <w:r w:rsidR="006446E7" w:rsidRPr="00106372">
        <w:rPr>
          <w:rFonts w:ascii="Palatino Linotype" w:eastAsia="Calibri" w:hAnsi="Palatino Linotype" w:cs="Bookman Old Style,Bold"/>
          <w:b/>
          <w:bCs/>
          <w:lang w:eastAsia="en-US"/>
        </w:rPr>
        <w:t xml:space="preserve">EL SUJETO OBLIGADO </w:t>
      </w:r>
      <w:r w:rsidR="006446E7" w:rsidRPr="00106372">
        <w:rPr>
          <w:rFonts w:ascii="Palatino Linotype" w:eastAsia="Calibri" w:hAnsi="Palatino Linotype" w:cs="Bookman Old Style,Bold"/>
          <w:bCs/>
          <w:lang w:eastAsia="en-US"/>
        </w:rPr>
        <w:t xml:space="preserve">mediante el Informe Justificado que de manera física presentó a este Instituto amplió el contenido de su respuesta </w:t>
      </w:r>
      <w:r w:rsidR="00CA5835" w:rsidRPr="00106372">
        <w:rPr>
          <w:rFonts w:ascii="Palatino Linotype" w:eastAsia="Calibri" w:hAnsi="Palatino Linotype" w:cs="Bookman Old Style,Bold"/>
          <w:bCs/>
          <w:lang w:eastAsia="en-US"/>
        </w:rPr>
        <w:t xml:space="preserve">en cuanto a los requerimientos consistentes en el presupuesto para el año 2019 y los sueldos del cabildo y de los Directores y Jefes de área, </w:t>
      </w:r>
      <w:r w:rsidR="006446E7" w:rsidRPr="00106372">
        <w:rPr>
          <w:rFonts w:ascii="Palatino Linotype" w:eastAsia="Calibri" w:hAnsi="Palatino Linotype" w:cs="Bookman Old Style,Bold"/>
          <w:bCs/>
          <w:lang w:eastAsia="en-US"/>
        </w:rPr>
        <w:t>refiriendo</w:t>
      </w:r>
      <w:r w:rsidRPr="00106372">
        <w:rPr>
          <w:rFonts w:ascii="Palatino Linotype" w:eastAsia="Calibri" w:hAnsi="Palatino Linotype" w:cs="Bookman Old Style,Bold"/>
          <w:bCs/>
          <w:lang w:eastAsia="en-US"/>
        </w:rPr>
        <w:t xml:space="preserve"> lo que a continuación se inserta:</w:t>
      </w:r>
    </w:p>
    <w:p w:rsidR="0062665A" w:rsidRPr="00106372" w:rsidRDefault="0062665A" w:rsidP="0062665A">
      <w:pPr>
        <w:spacing w:before="100" w:beforeAutospacing="1" w:after="100" w:afterAutospacing="1" w:line="360" w:lineRule="auto"/>
        <w:jc w:val="center"/>
        <w:rPr>
          <w:noProof/>
          <w:lang w:eastAsia="es-MX"/>
        </w:rPr>
      </w:pPr>
      <w:r w:rsidRPr="00106372">
        <w:rPr>
          <w:noProof/>
          <w:lang w:eastAsia="es-MX"/>
        </w:rPr>
        <w:t xml:space="preserve"> </w:t>
      </w:r>
      <w:r w:rsidRPr="00106372">
        <w:rPr>
          <w:noProof/>
          <w:lang w:eastAsia="es-MX"/>
        </w:rPr>
        <w:drawing>
          <wp:inline distT="0" distB="0" distL="0" distR="0" wp14:anchorId="4F767B9E" wp14:editId="78A90086">
            <wp:extent cx="5523296" cy="1918557"/>
            <wp:effectExtent l="0" t="0" r="127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248" t="17050" r="7476" b="50399"/>
                    <a:stretch/>
                  </pic:blipFill>
                  <pic:spPr bwMode="auto">
                    <a:xfrm>
                      <a:off x="0" y="0"/>
                      <a:ext cx="5613525" cy="1949899"/>
                    </a:xfrm>
                    <a:prstGeom prst="rect">
                      <a:avLst/>
                    </a:prstGeom>
                    <a:ln>
                      <a:noFill/>
                    </a:ln>
                    <a:extLst>
                      <a:ext uri="{53640926-AAD7-44D8-BBD7-CCE9431645EC}">
                        <a14:shadowObscured xmlns:a14="http://schemas.microsoft.com/office/drawing/2010/main"/>
                      </a:ext>
                    </a:extLst>
                  </pic:spPr>
                </pic:pic>
              </a:graphicData>
            </a:graphic>
          </wp:inline>
        </w:drawing>
      </w:r>
    </w:p>
    <w:p w:rsidR="00CA5835" w:rsidRPr="00106372" w:rsidRDefault="00CA5835" w:rsidP="0062665A">
      <w:pPr>
        <w:spacing w:before="100" w:beforeAutospacing="1" w:after="100" w:afterAutospacing="1"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792E90F2" wp14:editId="3E437EDF">
            <wp:extent cx="5615806" cy="3147107"/>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438" t="15512" r="7859" b="22957"/>
                    <a:stretch/>
                  </pic:blipFill>
                  <pic:spPr bwMode="auto">
                    <a:xfrm>
                      <a:off x="0" y="0"/>
                      <a:ext cx="5660878" cy="3172365"/>
                    </a:xfrm>
                    <a:prstGeom prst="rect">
                      <a:avLst/>
                    </a:prstGeom>
                    <a:ln>
                      <a:noFill/>
                    </a:ln>
                    <a:extLst>
                      <a:ext uri="{53640926-AAD7-44D8-BBD7-CCE9431645EC}">
                        <a14:shadowObscured xmlns:a14="http://schemas.microsoft.com/office/drawing/2010/main"/>
                      </a:ext>
                    </a:extLst>
                  </pic:spPr>
                </pic:pic>
              </a:graphicData>
            </a:graphic>
          </wp:inline>
        </w:drawing>
      </w:r>
    </w:p>
    <w:p w:rsidR="006446E7" w:rsidRPr="00106372" w:rsidRDefault="006446E7" w:rsidP="0062665A">
      <w:pPr>
        <w:spacing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t>Donde el personal de esta Ponencia Resolutora encontró lo siguiente.</w:t>
      </w:r>
    </w:p>
    <w:p w:rsidR="006446E7" w:rsidRPr="00106372" w:rsidRDefault="004C2782" w:rsidP="006446E7">
      <w:pPr>
        <w:spacing w:line="360" w:lineRule="auto"/>
        <w:jc w:val="center"/>
        <w:rPr>
          <w:rFonts w:ascii="Palatino Linotype" w:eastAsia="Calibri" w:hAnsi="Palatino Linotype" w:cs="Bookman Old Style,Bold"/>
          <w:bCs/>
          <w:lang w:eastAsia="en-US"/>
        </w:rPr>
      </w:pPr>
      <w:r w:rsidRPr="00106372">
        <w:rPr>
          <w:noProof/>
          <w:lang w:eastAsia="es-MX"/>
        </w:rPr>
        <w:lastRenderedPageBreak/>
        <mc:AlternateContent>
          <mc:Choice Requires="wps">
            <w:drawing>
              <wp:anchor distT="0" distB="0" distL="114300" distR="114300" simplePos="0" relativeHeight="251663360" behindDoc="0" locked="0" layoutInCell="1" allowOverlap="1" wp14:anchorId="49AB178C" wp14:editId="43B32EF3">
                <wp:simplePos x="0" y="0"/>
                <wp:positionH relativeFrom="column">
                  <wp:posOffset>1298154</wp:posOffset>
                </wp:positionH>
                <wp:positionV relativeFrom="paragraph">
                  <wp:posOffset>983124</wp:posOffset>
                </wp:positionV>
                <wp:extent cx="3562233" cy="397919"/>
                <wp:effectExtent l="19050" t="19050" r="19685" b="21590"/>
                <wp:wrapNone/>
                <wp:docPr id="22" name="Rectángulo 22"/>
                <wp:cNvGraphicFramePr/>
                <a:graphic xmlns:a="http://schemas.openxmlformats.org/drawingml/2006/main">
                  <a:graphicData uri="http://schemas.microsoft.com/office/word/2010/wordprocessingShape">
                    <wps:wsp>
                      <wps:cNvSpPr/>
                      <wps:spPr>
                        <a:xfrm>
                          <a:off x="0" y="0"/>
                          <a:ext cx="3562233" cy="39791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76D63" id="Rectángulo 22" o:spid="_x0000_s1026" style="position:absolute;margin-left:102.2pt;margin-top:77.4pt;width:280.5pt;height:3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" filled="f" strokecolor="#1f4d78 [1604]" strokeweight="2.25pt"/>
            </w:pict>
          </mc:Fallback>
        </mc:AlternateContent>
      </w:r>
      <w:r w:rsidR="006446E7" w:rsidRPr="00106372">
        <w:rPr>
          <w:noProof/>
          <w:lang w:eastAsia="es-MX"/>
        </w:rPr>
        <w:drawing>
          <wp:inline distT="0" distB="0" distL="0" distR="0" wp14:anchorId="432A0A08" wp14:editId="3ECFA228">
            <wp:extent cx="5631374" cy="3579063"/>
            <wp:effectExtent l="0" t="0" r="762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521" t="17047" r="7956" b="9663"/>
                    <a:stretch/>
                  </pic:blipFill>
                  <pic:spPr bwMode="auto">
                    <a:xfrm>
                      <a:off x="0" y="0"/>
                      <a:ext cx="5650974" cy="3591520"/>
                    </a:xfrm>
                    <a:prstGeom prst="rect">
                      <a:avLst/>
                    </a:prstGeom>
                    <a:ln>
                      <a:noFill/>
                    </a:ln>
                    <a:extLst>
                      <a:ext uri="{53640926-AAD7-44D8-BBD7-CCE9431645EC}">
                        <a14:shadowObscured xmlns:a14="http://schemas.microsoft.com/office/drawing/2010/main"/>
                      </a:ext>
                    </a:extLst>
                  </pic:spPr>
                </pic:pic>
              </a:graphicData>
            </a:graphic>
          </wp:inline>
        </w:drawing>
      </w:r>
    </w:p>
    <w:p w:rsidR="006446E7" w:rsidRPr="00106372" w:rsidRDefault="00CA5835" w:rsidP="004C2782">
      <w:pPr>
        <w:spacing w:line="360" w:lineRule="auto"/>
        <w:jc w:val="center"/>
        <w:rPr>
          <w:rFonts w:ascii="Palatino Linotype" w:eastAsia="Calibri" w:hAnsi="Palatino Linotype" w:cs="Bookman Old Style,Bold"/>
          <w:bCs/>
          <w:lang w:eastAsia="en-US"/>
        </w:rPr>
      </w:pPr>
      <w:r w:rsidRPr="00106372">
        <w:rPr>
          <w:noProof/>
          <w:lang w:eastAsia="es-MX"/>
        </w:rPr>
        <mc:AlternateContent>
          <mc:Choice Requires="wps">
            <w:drawing>
              <wp:anchor distT="0" distB="0" distL="114300" distR="114300" simplePos="0" relativeHeight="251670528" behindDoc="0" locked="0" layoutInCell="1" allowOverlap="1">
                <wp:simplePos x="0" y="0"/>
                <wp:positionH relativeFrom="column">
                  <wp:posOffset>137194</wp:posOffset>
                </wp:positionH>
                <wp:positionV relativeFrom="paragraph">
                  <wp:posOffset>1931015</wp:posOffset>
                </wp:positionV>
                <wp:extent cx="5705183" cy="2098071"/>
                <wp:effectExtent l="0" t="0" r="29210" b="35560"/>
                <wp:wrapNone/>
                <wp:docPr id="48" name="Conector recto 48"/>
                <wp:cNvGraphicFramePr/>
                <a:graphic xmlns:a="http://schemas.openxmlformats.org/drawingml/2006/main">
                  <a:graphicData uri="http://schemas.microsoft.com/office/word/2010/wordprocessingShape">
                    <wps:wsp>
                      <wps:cNvCnPr/>
                      <wps:spPr>
                        <a:xfrm>
                          <a:off x="0" y="0"/>
                          <a:ext cx="5705183" cy="209807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C26281" id="Conector recto 48"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0.8pt,152.05pt" to="460.05pt,3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" strokecolor="#5b9bd5 [3204]" strokeweight="1.5pt">
                <v:stroke joinstyle="miter"/>
              </v:line>
            </w:pict>
          </mc:Fallback>
        </mc:AlternateContent>
      </w:r>
      <w:r w:rsidR="004C2782" w:rsidRPr="00106372">
        <w:rPr>
          <w:noProof/>
          <w:lang w:eastAsia="es-MX"/>
        </w:rPr>
        <w:drawing>
          <wp:inline distT="0" distB="0" distL="0" distR="0" wp14:anchorId="7C439F2E" wp14:editId="533C1DFA">
            <wp:extent cx="5631313" cy="1851239"/>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863" t="18581" r="8435" b="32503"/>
                    <a:stretch/>
                  </pic:blipFill>
                  <pic:spPr bwMode="auto">
                    <a:xfrm>
                      <a:off x="0" y="0"/>
                      <a:ext cx="5686363" cy="1869336"/>
                    </a:xfrm>
                    <a:prstGeom prst="rect">
                      <a:avLst/>
                    </a:prstGeom>
                    <a:ln>
                      <a:noFill/>
                    </a:ln>
                    <a:extLst>
                      <a:ext uri="{53640926-AAD7-44D8-BBD7-CCE9431645EC}">
                        <a14:shadowObscured xmlns:a14="http://schemas.microsoft.com/office/drawing/2010/main"/>
                      </a:ext>
                    </a:extLst>
                  </pic:spPr>
                </pic:pic>
              </a:graphicData>
            </a:graphic>
          </wp:inline>
        </w:drawing>
      </w:r>
    </w:p>
    <w:p w:rsidR="006446E7"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7B6F19A1" wp14:editId="318CAFE9">
            <wp:extent cx="5271984" cy="3253693"/>
            <wp:effectExtent l="0" t="0" r="508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671" t="10909" r="8147" b="11708"/>
                    <a:stretch/>
                  </pic:blipFill>
                  <pic:spPr bwMode="auto">
                    <a:xfrm>
                      <a:off x="0" y="0"/>
                      <a:ext cx="5304041" cy="3273478"/>
                    </a:xfrm>
                    <a:prstGeom prst="rect">
                      <a:avLst/>
                    </a:prstGeom>
                    <a:ln>
                      <a:noFill/>
                    </a:ln>
                    <a:extLst>
                      <a:ext uri="{53640926-AAD7-44D8-BBD7-CCE9431645EC}">
                        <a14:shadowObscured xmlns:a14="http://schemas.microsoft.com/office/drawing/2010/main"/>
                      </a:ext>
                    </a:extLst>
                  </pic:spPr>
                </pic:pic>
              </a:graphicData>
            </a:graphic>
          </wp:inline>
        </w:drawing>
      </w:r>
    </w:p>
    <w:p w:rsidR="006446E7"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681919E8" wp14:editId="3A3D3DD3">
            <wp:extent cx="5315809" cy="3651990"/>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51" t="8865" r="8819" b="13412"/>
                    <a:stretch/>
                  </pic:blipFill>
                  <pic:spPr bwMode="auto">
                    <a:xfrm>
                      <a:off x="0" y="0"/>
                      <a:ext cx="5331534" cy="3662793"/>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68D46751" wp14:editId="64097E20">
            <wp:extent cx="5627499" cy="299564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767" t="18752" r="8914" b="18355"/>
                    <a:stretch/>
                  </pic:blipFill>
                  <pic:spPr bwMode="auto">
                    <a:xfrm>
                      <a:off x="0" y="0"/>
                      <a:ext cx="5652750" cy="3009084"/>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1BBC903A" wp14:editId="37B89CB7">
            <wp:extent cx="5761473" cy="393248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863" t="13978" r="8628" b="7105"/>
                    <a:stretch/>
                  </pic:blipFill>
                  <pic:spPr bwMode="auto">
                    <a:xfrm>
                      <a:off x="0" y="0"/>
                      <a:ext cx="5777918" cy="3943706"/>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419B5DD2" wp14:editId="60A38E99">
            <wp:extent cx="4841271" cy="28833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249" t="9036" r="21954" b="24832"/>
                    <a:stretch/>
                  </pic:blipFill>
                  <pic:spPr bwMode="auto">
                    <a:xfrm>
                      <a:off x="0" y="0"/>
                      <a:ext cx="4866205" cy="2898247"/>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2812BB11" wp14:editId="35FC7363">
            <wp:extent cx="3961704" cy="4616878"/>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559" t="8522" r="36336" b="14606"/>
                    <a:stretch/>
                  </pic:blipFill>
                  <pic:spPr bwMode="auto">
                    <a:xfrm>
                      <a:off x="0" y="0"/>
                      <a:ext cx="3970927" cy="4627627"/>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54FB7447" wp14:editId="5CB3EADC">
            <wp:extent cx="4396033" cy="1890508"/>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446" t="21771" r="36442" b="50000"/>
                    <a:stretch/>
                  </pic:blipFill>
                  <pic:spPr bwMode="auto">
                    <a:xfrm>
                      <a:off x="0" y="0"/>
                      <a:ext cx="4454853" cy="1915803"/>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48CDF1F3" wp14:editId="22B50E26">
            <wp:extent cx="4568803" cy="2103681"/>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428" t="17041" r="32311" b="44292"/>
                    <a:stretch/>
                  </pic:blipFill>
                  <pic:spPr bwMode="auto">
                    <a:xfrm>
                      <a:off x="0" y="0"/>
                      <a:ext cx="4606244" cy="2120921"/>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4C2782" w:rsidP="004C2782">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2A5BE4AA" wp14:editId="7C5FCBE8">
            <wp:extent cx="5557732" cy="3062960"/>
            <wp:effectExtent l="0" t="0" r="508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58" t="23523" r="4025" b="7617"/>
                    <a:stretch/>
                  </pic:blipFill>
                  <pic:spPr bwMode="auto">
                    <a:xfrm>
                      <a:off x="0" y="0"/>
                      <a:ext cx="5569780" cy="3069600"/>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CA5835" w:rsidP="004C2782">
      <w:pPr>
        <w:spacing w:line="360" w:lineRule="auto"/>
        <w:jc w:val="center"/>
        <w:rPr>
          <w:rFonts w:ascii="Palatino Linotype" w:eastAsia="Calibri" w:hAnsi="Palatino Linotype" w:cs="Bookman Old Style,Bold"/>
          <w:bCs/>
          <w:lang w:eastAsia="en-US"/>
        </w:rPr>
      </w:pPr>
      <w:r w:rsidRPr="00106372">
        <w:rPr>
          <w:noProof/>
          <w:lang w:eastAsia="es-MX"/>
        </w:rPr>
        <w:lastRenderedPageBreak/>
        <mc:AlternateContent>
          <mc:Choice Requires="wps">
            <w:drawing>
              <wp:anchor distT="0" distB="0" distL="114300" distR="114300" simplePos="0" relativeHeight="251664384" behindDoc="0" locked="0" layoutInCell="1" allowOverlap="1" wp14:anchorId="2E15A2F0" wp14:editId="0F18A0B1">
                <wp:simplePos x="0" y="0"/>
                <wp:positionH relativeFrom="margin">
                  <wp:align>center</wp:align>
                </wp:positionH>
                <wp:positionV relativeFrom="paragraph">
                  <wp:posOffset>1274270</wp:posOffset>
                </wp:positionV>
                <wp:extent cx="5564185" cy="201953"/>
                <wp:effectExtent l="19050" t="19050" r="17780" b="26670"/>
                <wp:wrapNone/>
                <wp:docPr id="41" name="Rectángulo 41"/>
                <wp:cNvGraphicFramePr/>
                <a:graphic xmlns:a="http://schemas.openxmlformats.org/drawingml/2006/main">
                  <a:graphicData uri="http://schemas.microsoft.com/office/word/2010/wordprocessingShape">
                    <wps:wsp>
                      <wps:cNvSpPr/>
                      <wps:spPr>
                        <a:xfrm>
                          <a:off x="0" y="0"/>
                          <a:ext cx="5564185" cy="20195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5B0566" id="Rectángulo 41" o:spid="_x0000_s1026" style="position:absolute;margin-left:0;margin-top:100.35pt;width:438.1pt;height:15.9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" filled="f" strokecolor="#1f4d78 [1604]" strokeweight="2.25pt">
                <w10:wrap anchorx="margin"/>
              </v:rect>
            </w:pict>
          </mc:Fallback>
        </mc:AlternateContent>
      </w:r>
      <w:r w:rsidRPr="00106372">
        <w:rPr>
          <w:noProof/>
          <w:lang w:eastAsia="es-MX"/>
        </w:rPr>
        <mc:AlternateContent>
          <mc:Choice Requires="wps">
            <w:drawing>
              <wp:anchor distT="0" distB="0" distL="114300" distR="114300" simplePos="0" relativeHeight="251665408" behindDoc="0" locked="0" layoutInCell="1" allowOverlap="1" wp14:anchorId="472B6859" wp14:editId="674EF180">
                <wp:simplePos x="0" y="0"/>
                <wp:positionH relativeFrom="margin">
                  <wp:align>center</wp:align>
                </wp:positionH>
                <wp:positionV relativeFrom="paragraph">
                  <wp:posOffset>1964436</wp:posOffset>
                </wp:positionV>
                <wp:extent cx="5564185" cy="123416"/>
                <wp:effectExtent l="19050" t="19050" r="17780" b="10160"/>
                <wp:wrapNone/>
                <wp:docPr id="42" name="Rectángulo 42"/>
                <wp:cNvGraphicFramePr/>
                <a:graphic xmlns:a="http://schemas.openxmlformats.org/drawingml/2006/main">
                  <a:graphicData uri="http://schemas.microsoft.com/office/word/2010/wordprocessingShape">
                    <wps:wsp>
                      <wps:cNvSpPr/>
                      <wps:spPr>
                        <a:xfrm>
                          <a:off x="0" y="0"/>
                          <a:ext cx="5564185" cy="123416"/>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A9EF37" id="Rectángulo 42" o:spid="_x0000_s1026" style="position:absolute;margin-left:0;margin-top:154.7pt;width:438.1pt;height:9.7pt;z-index:2516654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" filled="f" strokecolor="#1f4d78 [1604]" strokeweight="2.25pt">
                <w10:wrap anchorx="margin"/>
              </v:rect>
            </w:pict>
          </mc:Fallback>
        </mc:AlternateContent>
      </w:r>
      <w:r w:rsidR="004C2782" w:rsidRPr="00106372">
        <w:rPr>
          <w:noProof/>
          <w:lang w:eastAsia="es-MX"/>
        </w:rPr>
        <w:drawing>
          <wp:inline distT="0" distB="0" distL="0" distR="0" wp14:anchorId="1D881261" wp14:editId="6C541D52">
            <wp:extent cx="5580519" cy="3393503"/>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67" t="16195" r="3833" b="8639"/>
                    <a:stretch/>
                  </pic:blipFill>
                  <pic:spPr bwMode="auto">
                    <a:xfrm>
                      <a:off x="0" y="0"/>
                      <a:ext cx="5594171" cy="3401805"/>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CA5835" w:rsidP="004C2782">
      <w:pPr>
        <w:spacing w:line="360" w:lineRule="auto"/>
        <w:jc w:val="center"/>
        <w:rPr>
          <w:rFonts w:ascii="Palatino Linotype" w:eastAsia="Calibri" w:hAnsi="Palatino Linotype" w:cs="Bookman Old Style,Bold"/>
          <w:bCs/>
          <w:lang w:eastAsia="en-US"/>
        </w:rPr>
      </w:pPr>
      <w:r w:rsidRPr="00106372">
        <w:rPr>
          <w:noProof/>
          <w:lang w:eastAsia="es-MX"/>
        </w:rPr>
        <mc:AlternateContent>
          <mc:Choice Requires="wps">
            <w:drawing>
              <wp:anchor distT="0" distB="0" distL="114300" distR="114300" simplePos="0" relativeHeight="251666432" behindDoc="0" locked="0" layoutInCell="1" allowOverlap="1" wp14:anchorId="1891EA9B" wp14:editId="30E20C8F">
                <wp:simplePos x="0" y="0"/>
                <wp:positionH relativeFrom="column">
                  <wp:posOffset>175895</wp:posOffset>
                </wp:positionH>
                <wp:positionV relativeFrom="paragraph">
                  <wp:posOffset>766760</wp:posOffset>
                </wp:positionV>
                <wp:extent cx="5541746" cy="179514"/>
                <wp:effectExtent l="19050" t="19050" r="20955" b="11430"/>
                <wp:wrapNone/>
                <wp:docPr id="43" name="Rectángulo 43"/>
                <wp:cNvGraphicFramePr/>
                <a:graphic xmlns:a="http://schemas.openxmlformats.org/drawingml/2006/main">
                  <a:graphicData uri="http://schemas.microsoft.com/office/word/2010/wordprocessingShape">
                    <wps:wsp>
                      <wps:cNvSpPr/>
                      <wps:spPr>
                        <a:xfrm>
                          <a:off x="0" y="0"/>
                          <a:ext cx="5541746" cy="17951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A81802" id="Rectángulo 43" o:spid="_x0000_s1026" style="position:absolute;margin-left:13.85pt;margin-top:60.35pt;width:436.35pt;height:14.1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" filled="f" strokecolor="#1f4d78 [1604]" strokeweight="2.25pt"/>
            </w:pict>
          </mc:Fallback>
        </mc:AlternateContent>
      </w:r>
      <w:r w:rsidRPr="00106372">
        <w:rPr>
          <w:noProof/>
          <w:lang w:eastAsia="es-MX"/>
        </w:rPr>
        <mc:AlternateContent>
          <mc:Choice Requires="wps">
            <w:drawing>
              <wp:anchor distT="0" distB="0" distL="114300" distR="114300" simplePos="0" relativeHeight="251667456" behindDoc="0" locked="0" layoutInCell="1" allowOverlap="1" wp14:anchorId="736D5D78" wp14:editId="45A7B67C">
                <wp:simplePos x="0" y="0"/>
                <wp:positionH relativeFrom="margin">
                  <wp:align>center</wp:align>
                </wp:positionH>
                <wp:positionV relativeFrom="paragraph">
                  <wp:posOffset>1128337</wp:posOffset>
                </wp:positionV>
                <wp:extent cx="5536136" cy="207563"/>
                <wp:effectExtent l="19050" t="19050" r="26670" b="21590"/>
                <wp:wrapNone/>
                <wp:docPr id="44" name="Rectángulo 44"/>
                <wp:cNvGraphicFramePr/>
                <a:graphic xmlns:a="http://schemas.openxmlformats.org/drawingml/2006/main">
                  <a:graphicData uri="http://schemas.microsoft.com/office/word/2010/wordprocessingShape">
                    <wps:wsp>
                      <wps:cNvSpPr/>
                      <wps:spPr>
                        <a:xfrm>
                          <a:off x="0" y="0"/>
                          <a:ext cx="5536136" cy="20756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FC8067" id="Rectángulo 44" o:spid="_x0000_s1026" style="position:absolute;margin-left:0;margin-top:88.85pt;width:435.9pt;height:16.35pt;z-index:25166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" filled="f" strokecolor="#1f4d78 [1604]" strokeweight="2.25pt">
                <w10:wrap anchorx="margin"/>
              </v:rect>
            </w:pict>
          </mc:Fallback>
        </mc:AlternateContent>
      </w:r>
      <w:r w:rsidR="004C2782" w:rsidRPr="00106372">
        <w:rPr>
          <w:noProof/>
          <w:lang w:eastAsia="es-MX"/>
        </w:rPr>
        <w:drawing>
          <wp:inline distT="0" distB="0" distL="0" distR="0" wp14:anchorId="4594FC07" wp14:editId="06994041">
            <wp:extent cx="5545329" cy="1553919"/>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63" t="37507" r="4311" b="32843"/>
                    <a:stretch/>
                  </pic:blipFill>
                  <pic:spPr bwMode="auto">
                    <a:xfrm>
                      <a:off x="0" y="0"/>
                      <a:ext cx="5570802" cy="1561057"/>
                    </a:xfrm>
                    <a:prstGeom prst="rect">
                      <a:avLst/>
                    </a:prstGeom>
                    <a:ln>
                      <a:noFill/>
                    </a:ln>
                    <a:extLst>
                      <a:ext uri="{53640926-AAD7-44D8-BBD7-CCE9431645EC}">
                        <a14:shadowObscured xmlns:a14="http://schemas.microsoft.com/office/drawing/2010/main"/>
                      </a:ext>
                    </a:extLst>
                  </pic:spPr>
                </pic:pic>
              </a:graphicData>
            </a:graphic>
          </wp:inline>
        </w:drawing>
      </w:r>
    </w:p>
    <w:p w:rsidR="004C2782" w:rsidRPr="00106372" w:rsidRDefault="00CA5835" w:rsidP="004C2782">
      <w:pPr>
        <w:spacing w:line="360" w:lineRule="auto"/>
        <w:jc w:val="center"/>
        <w:rPr>
          <w:rFonts w:ascii="Palatino Linotype" w:eastAsia="Calibri" w:hAnsi="Palatino Linotype" w:cs="Bookman Old Style,Bold"/>
          <w:bCs/>
          <w:lang w:eastAsia="en-US"/>
        </w:rPr>
      </w:pPr>
      <w:r w:rsidRPr="00106372">
        <w:rPr>
          <w:noProof/>
          <w:lang w:eastAsia="es-MX"/>
        </w:rPr>
        <mc:AlternateContent>
          <mc:Choice Requires="wps">
            <w:drawing>
              <wp:anchor distT="0" distB="0" distL="114300" distR="114300" simplePos="0" relativeHeight="251669504" behindDoc="0" locked="0" layoutInCell="1" allowOverlap="1">
                <wp:simplePos x="0" y="0"/>
                <wp:positionH relativeFrom="margin">
                  <wp:posOffset>159634</wp:posOffset>
                </wp:positionH>
                <wp:positionV relativeFrom="paragraph">
                  <wp:posOffset>637540</wp:posOffset>
                </wp:positionV>
                <wp:extent cx="5520059" cy="1755802"/>
                <wp:effectExtent l="19050" t="19050" r="23495" b="15875"/>
                <wp:wrapNone/>
                <wp:docPr id="46" name="Rectángulo 46"/>
                <wp:cNvGraphicFramePr/>
                <a:graphic xmlns:a="http://schemas.openxmlformats.org/drawingml/2006/main">
                  <a:graphicData uri="http://schemas.microsoft.com/office/word/2010/wordprocessingShape">
                    <wps:wsp>
                      <wps:cNvSpPr/>
                      <wps:spPr>
                        <a:xfrm>
                          <a:off x="0" y="0"/>
                          <a:ext cx="5520059" cy="175580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65CB86" id="Rectángulo 46" o:spid="_x0000_s1026" style="position:absolute;margin-left:12.55pt;margin-top:50.2pt;width:434.65pt;height:138.2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" filled="f" strokecolor="#1f4d78 [1604]" strokeweight="2.25pt">
                <w10:wrap anchorx="margin"/>
              </v:rect>
            </w:pict>
          </mc:Fallback>
        </mc:AlternateContent>
      </w:r>
      <w:r w:rsidR="004C2782" w:rsidRPr="00106372">
        <w:rPr>
          <w:noProof/>
          <w:lang w:eastAsia="es-MX"/>
        </w:rPr>
        <w:drawing>
          <wp:inline distT="0" distB="0" distL="0" distR="0" wp14:anchorId="17F73611" wp14:editId="0626D93A">
            <wp:extent cx="5558155" cy="2434660"/>
            <wp:effectExtent l="0" t="0" r="4445"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67" t="12445" r="4216" b="32673"/>
                    <a:stretch/>
                  </pic:blipFill>
                  <pic:spPr bwMode="auto">
                    <a:xfrm>
                      <a:off x="0" y="0"/>
                      <a:ext cx="5575958" cy="2442458"/>
                    </a:xfrm>
                    <a:prstGeom prst="rect">
                      <a:avLst/>
                    </a:prstGeom>
                    <a:ln>
                      <a:noFill/>
                    </a:ln>
                    <a:extLst>
                      <a:ext uri="{53640926-AAD7-44D8-BBD7-CCE9431645EC}">
                        <a14:shadowObscured xmlns:a14="http://schemas.microsoft.com/office/drawing/2010/main"/>
                      </a:ext>
                    </a:extLst>
                  </pic:spPr>
                </pic:pic>
              </a:graphicData>
            </a:graphic>
          </wp:inline>
        </w:drawing>
      </w:r>
    </w:p>
    <w:p w:rsidR="008F491B" w:rsidRPr="00106372" w:rsidRDefault="0062665A" w:rsidP="00CA5835">
      <w:pPr>
        <w:spacing w:before="100" w:beforeAutospacing="1" w:after="100" w:afterAutospacing="1"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lastRenderedPageBreak/>
        <w:t>Así, de la</w:t>
      </w:r>
      <w:r w:rsidR="00CA5835" w:rsidRPr="00106372">
        <w:rPr>
          <w:rFonts w:ascii="Palatino Linotype" w:eastAsia="Calibri" w:hAnsi="Palatino Linotype" w:cs="Bookman Old Style,Bold"/>
          <w:bCs/>
          <w:lang w:eastAsia="en-US"/>
        </w:rPr>
        <w:t>s</w:t>
      </w:r>
      <w:r w:rsidRPr="00106372">
        <w:rPr>
          <w:rFonts w:ascii="Palatino Linotype" w:eastAsia="Calibri" w:hAnsi="Palatino Linotype" w:cs="Bookman Old Style,Bold"/>
          <w:bCs/>
          <w:lang w:eastAsia="en-US"/>
        </w:rPr>
        <w:t xml:space="preserve"> </w:t>
      </w:r>
      <w:r w:rsidR="00CA5835" w:rsidRPr="00106372">
        <w:rPr>
          <w:rFonts w:ascii="Palatino Linotype" w:eastAsia="Calibri" w:hAnsi="Palatino Linotype" w:cs="Bookman Old Style,Bold"/>
          <w:bCs/>
          <w:lang w:eastAsia="en-US"/>
        </w:rPr>
        <w:t xml:space="preserve">imágenes </w:t>
      </w:r>
      <w:r w:rsidRPr="00106372">
        <w:rPr>
          <w:rFonts w:ascii="Palatino Linotype" w:eastAsia="Calibri" w:hAnsi="Palatino Linotype" w:cs="Bookman Old Style,Bold"/>
          <w:bCs/>
          <w:lang w:eastAsia="en-US"/>
        </w:rPr>
        <w:t>inserta</w:t>
      </w:r>
      <w:r w:rsidR="00CA5835" w:rsidRPr="00106372">
        <w:rPr>
          <w:rFonts w:ascii="Palatino Linotype" w:eastAsia="Calibri" w:hAnsi="Palatino Linotype" w:cs="Bookman Old Style,Bold"/>
          <w:bCs/>
          <w:lang w:eastAsia="en-US"/>
        </w:rPr>
        <w:t>s</w:t>
      </w:r>
      <w:r w:rsidRPr="00106372">
        <w:rPr>
          <w:rFonts w:ascii="Palatino Linotype" w:eastAsia="Calibri" w:hAnsi="Palatino Linotype" w:cs="Bookman Old Style,Bold"/>
          <w:bCs/>
          <w:lang w:eastAsia="en-US"/>
        </w:rPr>
        <w:t xml:space="preserve"> y de</w:t>
      </w:r>
      <w:r w:rsidR="00CA5835" w:rsidRPr="00106372">
        <w:rPr>
          <w:rFonts w:ascii="Palatino Linotype" w:eastAsia="Calibri" w:hAnsi="Palatino Linotype" w:cs="Bookman Old Style,Bold"/>
          <w:bCs/>
          <w:lang w:eastAsia="en-US"/>
        </w:rPr>
        <w:t xml:space="preserve"> </w:t>
      </w:r>
      <w:r w:rsidRPr="00106372">
        <w:rPr>
          <w:rFonts w:ascii="Palatino Linotype" w:eastAsia="Calibri" w:hAnsi="Palatino Linotype" w:cs="Bookman Old Style,Bold"/>
          <w:bCs/>
          <w:lang w:eastAsia="en-US"/>
        </w:rPr>
        <w:t>l</w:t>
      </w:r>
      <w:r w:rsidR="00CA5835" w:rsidRPr="00106372">
        <w:rPr>
          <w:rFonts w:ascii="Palatino Linotype" w:eastAsia="Calibri" w:hAnsi="Palatino Linotype" w:cs="Bookman Old Style,Bold"/>
          <w:bCs/>
          <w:lang w:eastAsia="en-US"/>
        </w:rPr>
        <w:t>os</w:t>
      </w:r>
      <w:r w:rsidRPr="00106372">
        <w:rPr>
          <w:rFonts w:ascii="Palatino Linotype" w:eastAsia="Calibri" w:hAnsi="Palatino Linotype" w:cs="Bookman Old Style,Bold"/>
          <w:bCs/>
          <w:lang w:eastAsia="en-US"/>
        </w:rPr>
        <w:t xml:space="preserve"> requerimiento</w:t>
      </w:r>
      <w:r w:rsidR="00CA5835" w:rsidRPr="00106372">
        <w:rPr>
          <w:rFonts w:ascii="Palatino Linotype" w:eastAsia="Calibri" w:hAnsi="Palatino Linotype" w:cs="Bookman Old Style,Bold"/>
          <w:bCs/>
          <w:lang w:eastAsia="en-US"/>
        </w:rPr>
        <w:t>s</w:t>
      </w:r>
      <w:r w:rsidRPr="00106372">
        <w:rPr>
          <w:rFonts w:ascii="Palatino Linotype" w:eastAsia="Calibri" w:hAnsi="Palatino Linotype" w:cs="Bookman Old Style,Bold"/>
          <w:bCs/>
          <w:lang w:eastAsia="en-US"/>
        </w:rPr>
        <w:t xml:space="preserve"> que el hoy </w:t>
      </w:r>
      <w:r w:rsidRPr="00106372">
        <w:rPr>
          <w:rFonts w:ascii="Palatino Linotype" w:eastAsia="Calibri" w:hAnsi="Palatino Linotype" w:cs="Bookman Old Style,Bold"/>
          <w:b/>
          <w:bCs/>
          <w:lang w:eastAsia="en-US"/>
        </w:rPr>
        <w:t xml:space="preserve">RECURRENTE </w:t>
      </w:r>
      <w:r w:rsidRPr="00106372">
        <w:rPr>
          <w:rFonts w:ascii="Palatino Linotype" w:eastAsia="Calibri" w:hAnsi="Palatino Linotype" w:cs="Bookman Old Style,Bold"/>
          <w:bCs/>
          <w:lang w:eastAsia="en-US"/>
        </w:rPr>
        <w:t xml:space="preserve">le planteara al </w:t>
      </w:r>
      <w:r w:rsidRPr="00106372">
        <w:rPr>
          <w:rFonts w:ascii="Palatino Linotype" w:eastAsia="Calibri" w:hAnsi="Palatino Linotype" w:cs="Bookman Old Style,Bold"/>
          <w:b/>
          <w:bCs/>
          <w:lang w:eastAsia="en-US"/>
        </w:rPr>
        <w:t>SUJETO OBLIGADO</w:t>
      </w:r>
      <w:r w:rsidRPr="00106372">
        <w:rPr>
          <w:rFonts w:ascii="Palatino Linotype" w:eastAsia="Calibri" w:hAnsi="Palatino Linotype" w:cs="Bookman Old Style,Bold"/>
          <w:bCs/>
          <w:lang w:eastAsia="en-US"/>
        </w:rPr>
        <w:t>, se puede advertir que éste último, a través de dicho alcance al Informe Justificado satisfizo el derecho de acceso a la información pública del solicitante; ello, derivado de que</w:t>
      </w:r>
      <w:r w:rsidR="008F491B" w:rsidRPr="00106372">
        <w:rPr>
          <w:rFonts w:ascii="Palatino Linotype" w:eastAsia="Calibri" w:hAnsi="Palatino Linotype" w:cs="Bookman Old Style,Bold"/>
          <w:bCs/>
          <w:lang w:eastAsia="en-US"/>
        </w:rPr>
        <w:t xml:space="preserve"> además de la</w:t>
      </w:r>
      <w:r w:rsidR="00CA5835" w:rsidRPr="00106372">
        <w:rPr>
          <w:rFonts w:ascii="Palatino Linotype" w:eastAsia="Calibri" w:hAnsi="Palatino Linotype" w:cs="Bookman Old Style,Bold"/>
          <w:bCs/>
          <w:lang w:eastAsia="en-US"/>
        </w:rPr>
        <w:t xml:space="preserve"> liga proporcionada </w:t>
      </w:r>
      <w:r w:rsidR="008F491B" w:rsidRPr="00106372">
        <w:rPr>
          <w:rFonts w:ascii="Palatino Linotype" w:eastAsia="Calibri" w:hAnsi="Palatino Linotype" w:cs="Bookman Old Style,Bold"/>
          <w:bCs/>
          <w:lang w:eastAsia="en-US"/>
        </w:rPr>
        <w:t xml:space="preserve">desde su respuesta, adjuntó la Gaceta del Gobierno en la que se aprecia la información solicitada; tal y como, se puede apreciar en el Resultando VII de la presente resolución; por ello, se considera que </w:t>
      </w:r>
      <w:r w:rsidR="008F491B" w:rsidRPr="00106372">
        <w:rPr>
          <w:rFonts w:ascii="Palatino Linotype" w:eastAsia="Calibri" w:hAnsi="Palatino Linotype" w:cs="Bookman Old Style,Bold"/>
          <w:b/>
          <w:bCs/>
          <w:lang w:eastAsia="en-US"/>
        </w:rPr>
        <w:t xml:space="preserve">EL SUJERO OBIGADO </w:t>
      </w:r>
      <w:r w:rsidR="008F491B" w:rsidRPr="00106372">
        <w:rPr>
          <w:rFonts w:ascii="Palatino Linotype" w:eastAsia="Calibri" w:hAnsi="Palatino Linotype" w:cs="Bookman Old Style,Bold"/>
          <w:bCs/>
          <w:lang w:eastAsia="en-US"/>
        </w:rPr>
        <w:t>satisfizo el derecho de acceso a la información del solicitante.</w:t>
      </w:r>
    </w:p>
    <w:p w:rsidR="00CA5835" w:rsidRPr="00106372" w:rsidRDefault="00CA5835" w:rsidP="00CA5835">
      <w:pPr>
        <w:spacing w:before="100" w:beforeAutospacing="1" w:after="100" w:afterAutospacing="1"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t>Por otra parte</w:t>
      </w:r>
      <w:r w:rsidR="008F491B" w:rsidRPr="00106372">
        <w:rPr>
          <w:rFonts w:ascii="Palatino Linotype" w:eastAsia="Calibri" w:hAnsi="Palatino Linotype" w:cs="Bookman Old Style,Bold"/>
          <w:bCs/>
          <w:lang w:eastAsia="en-US"/>
        </w:rPr>
        <w:t>,</w:t>
      </w:r>
      <w:r w:rsidRPr="00106372">
        <w:rPr>
          <w:rFonts w:ascii="Palatino Linotype" w:eastAsia="Calibri" w:hAnsi="Palatino Linotype" w:cs="Bookman Old Style,Bold"/>
          <w:bCs/>
          <w:lang w:eastAsia="en-US"/>
        </w:rPr>
        <w:t xml:space="preserve"> en cu</w:t>
      </w:r>
      <w:r w:rsidR="008F491B" w:rsidRPr="00106372">
        <w:rPr>
          <w:rFonts w:ascii="Palatino Linotype" w:eastAsia="Calibri" w:hAnsi="Palatino Linotype" w:cs="Bookman Old Style,Bold"/>
          <w:bCs/>
          <w:lang w:eastAsia="en-US"/>
        </w:rPr>
        <w:t xml:space="preserve">anto al organigrama con nombres de la administración 2019 del Municipio, </w:t>
      </w:r>
      <w:r w:rsidR="008F491B" w:rsidRPr="00106372">
        <w:rPr>
          <w:rFonts w:ascii="Palatino Linotype" w:eastAsia="Calibri" w:hAnsi="Palatino Linotype" w:cs="Bookman Old Style,Bold"/>
          <w:b/>
          <w:bCs/>
          <w:lang w:eastAsia="en-US"/>
        </w:rPr>
        <w:t xml:space="preserve">EL SUJETO OBLIGADO </w:t>
      </w:r>
      <w:r w:rsidR="008F491B" w:rsidRPr="00106372">
        <w:rPr>
          <w:rFonts w:ascii="Palatino Linotype" w:eastAsia="Calibri" w:hAnsi="Palatino Linotype" w:cs="Bookman Old Style,Bold"/>
          <w:bCs/>
          <w:lang w:eastAsia="en-US"/>
        </w:rPr>
        <w:t>en respuesta únicamente refirió que podrí</w:t>
      </w:r>
      <w:r w:rsidR="009240A7" w:rsidRPr="00106372">
        <w:rPr>
          <w:rFonts w:ascii="Palatino Linotype" w:eastAsia="Calibri" w:hAnsi="Palatino Linotype" w:cs="Bookman Old Style,Bold"/>
          <w:bCs/>
          <w:lang w:eastAsia="en-US"/>
        </w:rPr>
        <w:t>a</w:t>
      </w:r>
      <w:r w:rsidR="008F491B" w:rsidRPr="00106372">
        <w:rPr>
          <w:rFonts w:ascii="Palatino Linotype" w:eastAsia="Calibri" w:hAnsi="Palatino Linotype" w:cs="Bookman Old Style,Bold"/>
          <w:bCs/>
          <w:lang w:eastAsia="en-US"/>
        </w:rPr>
        <w:t xml:space="preserve"> encontrarse en la liga electrónica referida; sin embargo, derivado del motivo de inconformidad del solicitante; mediante Informe Justificado, señaló que, efectivamente la liga electrónica dirige directamente al portal de IPOMEX del </w:t>
      </w:r>
      <w:r w:rsidR="00576A69" w:rsidRPr="00106372">
        <w:rPr>
          <w:rFonts w:ascii="Palatino Linotype" w:eastAsia="Calibri" w:hAnsi="Palatino Linotype" w:cs="Bookman Old Style,Bold"/>
          <w:bCs/>
          <w:lang w:eastAsia="en-US"/>
        </w:rPr>
        <w:t xml:space="preserve">Ayuntamiento y al organigrama de la administración 2019, </w:t>
      </w:r>
      <w:r w:rsidR="008F491B" w:rsidRPr="00106372">
        <w:rPr>
          <w:rFonts w:ascii="Palatino Linotype" w:eastAsia="Calibri" w:hAnsi="Palatino Linotype" w:cs="Bookman Old Style,Bold"/>
          <w:bCs/>
          <w:lang w:eastAsia="en-US"/>
        </w:rPr>
        <w:t xml:space="preserve">ampliando su respuesta agregando que, de conformidad con el artículo 12 de la Ley de la </w:t>
      </w:r>
      <w:r w:rsidR="00576A69" w:rsidRPr="00106372">
        <w:rPr>
          <w:rFonts w:ascii="Palatino Linotype" w:eastAsia="Calibri" w:hAnsi="Palatino Linotype" w:cs="Bookman Old Style,Bold"/>
          <w:bCs/>
          <w:lang w:eastAsia="en-US"/>
        </w:rPr>
        <w:t xml:space="preserve">materia, le proporcionó la información solicitada al </w:t>
      </w:r>
      <w:r w:rsidR="00576A69" w:rsidRPr="00106372">
        <w:rPr>
          <w:rFonts w:ascii="Palatino Linotype" w:eastAsia="Calibri" w:hAnsi="Palatino Linotype" w:cs="Bookman Old Style,Bold"/>
          <w:b/>
          <w:bCs/>
          <w:lang w:eastAsia="en-US"/>
        </w:rPr>
        <w:t xml:space="preserve">RECURRENTE </w:t>
      </w:r>
      <w:r w:rsidR="00576A69" w:rsidRPr="00106372">
        <w:rPr>
          <w:rFonts w:ascii="Palatino Linotype" w:eastAsia="Calibri" w:hAnsi="Palatino Linotype" w:cs="Bookman Old Style,Bold"/>
          <w:bCs/>
          <w:lang w:eastAsia="en-US"/>
        </w:rPr>
        <w:t>en el estado que la genera y administra; sin embargo, no se encuentra obligado a generar documentos a modo, para satisfacer el derecho de acceso a la información de los particulares.</w:t>
      </w:r>
    </w:p>
    <w:p w:rsidR="005054B4" w:rsidRPr="00106372" w:rsidRDefault="005054B4" w:rsidP="00CA5835">
      <w:pPr>
        <w:spacing w:before="100" w:beforeAutospacing="1" w:after="100" w:afterAutospacing="1"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t xml:space="preserve">En ese tenor, conviene traer a contexto lo establecido por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w:t>
      </w:r>
      <w:r w:rsidRPr="00106372">
        <w:rPr>
          <w:rFonts w:ascii="Palatino Linotype" w:eastAsia="Calibri" w:hAnsi="Palatino Linotype" w:cs="Bookman Old Style,Bold"/>
          <w:bCs/>
          <w:lang w:eastAsia="en-US"/>
        </w:rPr>
        <w:lastRenderedPageBreak/>
        <w:t>de Transparencia; así como los Criterios y Formatos Contenidos en los Anexos de los Propios Lineamientos, derivado de la Verificación Diagnóstica Realizada por los Organismos Garantes de la Federación y de las Entidades Federativas; Asimismo Se Modifican las Directrices del Pleno del Consejo Nacional del Sistema Nacional de Transparencia, Acceso A La Información Pública Y Protección De Datos Personales En Materia de Verificación Diagnóstica de las Obligaciones de Transparencia y Atención a la Denuncia por Incumplimiento a las Obligaciones de Transparencia; mismos que establecen en relación al organigrama lo siguiente:</w:t>
      </w:r>
    </w:p>
    <w:p w:rsidR="005054B4" w:rsidRPr="00106372" w:rsidRDefault="005054B4" w:rsidP="005054B4">
      <w:pPr>
        <w:spacing w:before="100" w:beforeAutospacing="1" w:after="100" w:afterAutospacing="1"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48C7D966" wp14:editId="3BCAA136">
            <wp:extent cx="5700908" cy="2333683"/>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767" t="21991" r="14476" b="21423"/>
                    <a:stretch/>
                  </pic:blipFill>
                  <pic:spPr bwMode="auto">
                    <a:xfrm>
                      <a:off x="0" y="0"/>
                      <a:ext cx="5730021" cy="2345600"/>
                    </a:xfrm>
                    <a:prstGeom prst="rect">
                      <a:avLst/>
                    </a:prstGeom>
                    <a:ln>
                      <a:noFill/>
                    </a:ln>
                    <a:extLst>
                      <a:ext uri="{53640926-AAD7-44D8-BBD7-CCE9431645EC}">
                        <a14:shadowObscured xmlns:a14="http://schemas.microsoft.com/office/drawing/2010/main"/>
                      </a:ext>
                    </a:extLst>
                  </pic:spPr>
                </pic:pic>
              </a:graphicData>
            </a:graphic>
          </wp:inline>
        </w:drawing>
      </w:r>
    </w:p>
    <w:p w:rsidR="005054B4" w:rsidRPr="00106372" w:rsidRDefault="005054B4" w:rsidP="005054B4">
      <w:pPr>
        <w:spacing w:before="100" w:beforeAutospacing="1" w:after="100" w:afterAutospacing="1"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00A488AA" wp14:editId="0685B260">
            <wp:extent cx="5725993" cy="2199048"/>
            <wp:effectExtent l="0" t="0" r="825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958" t="17557" r="13901" b="29093"/>
                    <a:stretch/>
                  </pic:blipFill>
                  <pic:spPr bwMode="auto">
                    <a:xfrm>
                      <a:off x="0" y="0"/>
                      <a:ext cx="5749411" cy="2208042"/>
                    </a:xfrm>
                    <a:prstGeom prst="rect">
                      <a:avLst/>
                    </a:prstGeom>
                    <a:ln>
                      <a:noFill/>
                    </a:ln>
                    <a:extLst>
                      <a:ext uri="{53640926-AAD7-44D8-BBD7-CCE9431645EC}">
                        <a14:shadowObscured xmlns:a14="http://schemas.microsoft.com/office/drawing/2010/main"/>
                      </a:ext>
                    </a:extLst>
                  </pic:spPr>
                </pic:pic>
              </a:graphicData>
            </a:graphic>
          </wp:inline>
        </w:drawing>
      </w:r>
    </w:p>
    <w:p w:rsidR="005054B4" w:rsidRPr="00106372" w:rsidRDefault="005054B4" w:rsidP="005054B4">
      <w:pPr>
        <w:spacing w:before="100" w:beforeAutospacing="1" w:after="100" w:afterAutospacing="1"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49A7E8EF" wp14:editId="30A79855">
            <wp:extent cx="5651251" cy="2569296"/>
            <wp:effectExtent l="0" t="0" r="6985"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425" t="11080" r="5846" b="18014"/>
                    <a:stretch/>
                  </pic:blipFill>
                  <pic:spPr bwMode="auto">
                    <a:xfrm>
                      <a:off x="0" y="0"/>
                      <a:ext cx="5664166" cy="2575168"/>
                    </a:xfrm>
                    <a:prstGeom prst="rect">
                      <a:avLst/>
                    </a:prstGeom>
                    <a:ln>
                      <a:noFill/>
                    </a:ln>
                    <a:extLst>
                      <a:ext uri="{53640926-AAD7-44D8-BBD7-CCE9431645EC}">
                        <a14:shadowObscured xmlns:a14="http://schemas.microsoft.com/office/drawing/2010/main"/>
                      </a:ext>
                    </a:extLst>
                  </pic:spPr>
                </pic:pic>
              </a:graphicData>
            </a:graphic>
          </wp:inline>
        </w:drawing>
      </w:r>
    </w:p>
    <w:p w:rsidR="00CA5835" w:rsidRPr="00106372" w:rsidRDefault="00161798" w:rsidP="0062665A">
      <w:pPr>
        <w:spacing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noProof/>
          <w:lang w:eastAsia="es-MX"/>
        </w:rPr>
        <mc:AlternateContent>
          <mc:Choice Requires="wps">
            <w:drawing>
              <wp:anchor distT="0" distB="0" distL="114300" distR="114300" simplePos="0" relativeHeight="251671552" behindDoc="0" locked="0" layoutInCell="1" allowOverlap="1">
                <wp:simplePos x="0" y="0"/>
                <wp:positionH relativeFrom="column">
                  <wp:posOffset>64267</wp:posOffset>
                </wp:positionH>
                <wp:positionV relativeFrom="paragraph">
                  <wp:posOffset>2409447</wp:posOffset>
                </wp:positionV>
                <wp:extent cx="5693964" cy="2372952"/>
                <wp:effectExtent l="0" t="0" r="21590" b="27940"/>
                <wp:wrapNone/>
                <wp:docPr id="53" name="Conector recto 53"/>
                <wp:cNvGraphicFramePr/>
                <a:graphic xmlns:a="http://schemas.openxmlformats.org/drawingml/2006/main">
                  <a:graphicData uri="http://schemas.microsoft.com/office/word/2010/wordprocessingShape">
                    <wps:wsp>
                      <wps:cNvCnPr/>
                      <wps:spPr>
                        <a:xfrm>
                          <a:off x="0" y="0"/>
                          <a:ext cx="5693964" cy="237295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1D00E2" id="Conector recto 53"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05pt,189.7pt" to="453.4pt,3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" strokecolor="#5b9bd5 [3204]" strokeweight="1.5pt">
                <v:stroke joinstyle="miter"/>
              </v:line>
            </w:pict>
          </mc:Fallback>
        </mc:AlternateContent>
      </w:r>
      <w:r w:rsidR="005054B4" w:rsidRPr="00106372">
        <w:rPr>
          <w:rFonts w:ascii="Palatino Linotype" w:eastAsia="Calibri" w:hAnsi="Palatino Linotype" w:cs="Bookman Old Style,Bold"/>
          <w:bCs/>
          <w:lang w:eastAsia="en-US"/>
        </w:rPr>
        <w:t xml:space="preserve">Así, de los lineamientos en comento, se puede advertir, que la información solicitada, se trata de información pública que </w:t>
      </w:r>
      <w:r w:rsidR="005054B4" w:rsidRPr="00106372">
        <w:rPr>
          <w:rFonts w:ascii="Palatino Linotype" w:eastAsia="Calibri" w:hAnsi="Palatino Linotype" w:cs="Bookman Old Style,Bold"/>
          <w:b/>
          <w:bCs/>
          <w:lang w:eastAsia="en-US"/>
        </w:rPr>
        <w:t xml:space="preserve">EL SUJETO OBLIGADO </w:t>
      </w:r>
      <w:r w:rsidR="005054B4" w:rsidRPr="00106372">
        <w:rPr>
          <w:rFonts w:ascii="Palatino Linotype" w:eastAsia="Calibri" w:hAnsi="Palatino Linotype" w:cs="Bookman Old Style,Bold"/>
          <w:bCs/>
          <w:lang w:eastAsia="en-US"/>
        </w:rPr>
        <w:t xml:space="preserve">se encuentra constreñido a publicar en el portal de IPOMEX de manera actualizada y respetando lo establecido en dichos lineamientos; de los que, no se advierte que deba generarse con el nombre de los servidores públicos que ocupan el cargo que se describe; razón por la cual, esta Ponencia Resolutora en aras de garantizar </w:t>
      </w:r>
      <w:r w:rsidRPr="00106372">
        <w:rPr>
          <w:rFonts w:ascii="Palatino Linotype" w:eastAsia="Calibri" w:hAnsi="Palatino Linotype" w:cs="Bookman Old Style,Bold"/>
          <w:bCs/>
          <w:lang w:eastAsia="en-US"/>
        </w:rPr>
        <w:t>el derecho de acceso a la información pública del solicitante evitando más dilaciones en el cumplimiento del mismo tuvo a bien inspeccionar dicho Portal, encontrando lo siguiente:</w:t>
      </w:r>
    </w:p>
    <w:p w:rsidR="00161798" w:rsidRPr="00106372" w:rsidRDefault="00161798" w:rsidP="00161798">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0B6C0809" wp14:editId="32B7F41B">
            <wp:extent cx="5575736" cy="4050287"/>
            <wp:effectExtent l="0" t="0" r="635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7645" t="15343" r="22434" b="7276"/>
                    <a:stretch/>
                  </pic:blipFill>
                  <pic:spPr bwMode="auto">
                    <a:xfrm>
                      <a:off x="0" y="0"/>
                      <a:ext cx="5589595" cy="4060354"/>
                    </a:xfrm>
                    <a:prstGeom prst="rect">
                      <a:avLst/>
                    </a:prstGeom>
                    <a:ln>
                      <a:noFill/>
                    </a:ln>
                    <a:extLst>
                      <a:ext uri="{53640926-AAD7-44D8-BBD7-CCE9431645EC}">
                        <a14:shadowObscured xmlns:a14="http://schemas.microsoft.com/office/drawing/2010/main"/>
                      </a:ext>
                    </a:extLst>
                  </pic:spPr>
                </pic:pic>
              </a:graphicData>
            </a:graphic>
          </wp:inline>
        </w:drawing>
      </w:r>
    </w:p>
    <w:p w:rsidR="00161798" w:rsidRPr="00106372" w:rsidRDefault="00161798" w:rsidP="00161798">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22443F9F" wp14:editId="41541255">
            <wp:extent cx="4703476" cy="3393939"/>
            <wp:effectExtent l="0" t="0" r="190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862" t="7671" r="21666" b="19889"/>
                    <a:stretch/>
                  </pic:blipFill>
                  <pic:spPr bwMode="auto">
                    <a:xfrm>
                      <a:off x="0" y="0"/>
                      <a:ext cx="4713956" cy="3401501"/>
                    </a:xfrm>
                    <a:prstGeom prst="rect">
                      <a:avLst/>
                    </a:prstGeom>
                    <a:ln>
                      <a:noFill/>
                    </a:ln>
                    <a:extLst>
                      <a:ext uri="{53640926-AAD7-44D8-BBD7-CCE9431645EC}">
                        <a14:shadowObscured xmlns:a14="http://schemas.microsoft.com/office/drawing/2010/main"/>
                      </a:ext>
                    </a:extLst>
                  </pic:spPr>
                </pic:pic>
              </a:graphicData>
            </a:graphic>
          </wp:inline>
        </w:drawing>
      </w:r>
    </w:p>
    <w:p w:rsidR="00161798" w:rsidRPr="00106372" w:rsidRDefault="00161798" w:rsidP="00161798">
      <w:pPr>
        <w:spacing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lastRenderedPageBreak/>
        <w:t>Donde al hacer la descarga completa, se obtiene un archivo de Excel en el que tenemos:</w:t>
      </w:r>
    </w:p>
    <w:p w:rsidR="00CA5835" w:rsidRPr="00106372" w:rsidRDefault="009240A7" w:rsidP="00161798">
      <w:pPr>
        <w:spacing w:line="360" w:lineRule="auto"/>
        <w:jc w:val="center"/>
        <w:rPr>
          <w:rFonts w:ascii="Palatino Linotype" w:eastAsia="Calibri" w:hAnsi="Palatino Linotype" w:cs="Bookman Old Style,Bold"/>
          <w:bCs/>
          <w:lang w:eastAsia="en-US"/>
        </w:rPr>
      </w:pPr>
      <w:r w:rsidRPr="00106372">
        <w:rPr>
          <w:noProof/>
          <w:lang w:eastAsia="es-MX"/>
        </w:rPr>
        <mc:AlternateContent>
          <mc:Choice Requires="wps">
            <w:drawing>
              <wp:anchor distT="0" distB="0" distL="114300" distR="114300" simplePos="0" relativeHeight="251672576" behindDoc="0" locked="0" layoutInCell="1" allowOverlap="1">
                <wp:simplePos x="0" y="0"/>
                <wp:positionH relativeFrom="column">
                  <wp:posOffset>139065</wp:posOffset>
                </wp:positionH>
                <wp:positionV relativeFrom="paragraph">
                  <wp:posOffset>4297680</wp:posOffset>
                </wp:positionV>
                <wp:extent cx="5753100" cy="304800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753100" cy="30480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149049" id="Conector recto 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0.95pt,338.4pt" to="463.95pt,5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" strokecolor="#5b9bd5 [3204]" strokeweight="1.5pt">
                <v:stroke joinstyle="miter"/>
              </v:line>
            </w:pict>
          </mc:Fallback>
        </mc:AlternateContent>
      </w:r>
      <w:r w:rsidR="00161798" w:rsidRPr="00106372">
        <w:rPr>
          <w:noProof/>
          <w:lang w:eastAsia="es-MX"/>
        </w:rPr>
        <w:drawing>
          <wp:inline distT="0" distB="0" distL="0" distR="0" wp14:anchorId="1C666975" wp14:editId="1DBB0655">
            <wp:extent cx="5615305" cy="4151264"/>
            <wp:effectExtent l="0" t="0" r="4445" b="190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4025" b="6424"/>
                    <a:stretch/>
                  </pic:blipFill>
                  <pic:spPr bwMode="auto">
                    <a:xfrm>
                      <a:off x="0" y="0"/>
                      <a:ext cx="5627318" cy="4160145"/>
                    </a:xfrm>
                    <a:prstGeom prst="rect">
                      <a:avLst/>
                    </a:prstGeom>
                    <a:ln>
                      <a:noFill/>
                    </a:ln>
                    <a:extLst>
                      <a:ext uri="{53640926-AAD7-44D8-BBD7-CCE9431645EC}">
                        <a14:shadowObscured xmlns:a14="http://schemas.microsoft.com/office/drawing/2010/main"/>
                      </a:ext>
                    </a:extLst>
                  </pic:spPr>
                </pic:pic>
              </a:graphicData>
            </a:graphic>
          </wp:inline>
        </w:drawing>
      </w:r>
    </w:p>
    <w:p w:rsidR="00161798" w:rsidRPr="00106372" w:rsidRDefault="00161798" w:rsidP="00161798">
      <w:pPr>
        <w:spacing w:line="360" w:lineRule="auto"/>
        <w:jc w:val="center"/>
        <w:rPr>
          <w:rFonts w:ascii="Palatino Linotype" w:eastAsia="Calibri" w:hAnsi="Palatino Linotype" w:cs="Bookman Old Style,Bold"/>
          <w:bCs/>
          <w:lang w:eastAsia="en-US"/>
        </w:rPr>
      </w:pPr>
      <w:r w:rsidRPr="00106372">
        <w:rPr>
          <w:noProof/>
          <w:lang w:eastAsia="es-MX"/>
        </w:rPr>
        <w:lastRenderedPageBreak/>
        <w:drawing>
          <wp:inline distT="0" distB="0" distL="0" distR="0" wp14:anchorId="52E5DB1A" wp14:editId="62B5682F">
            <wp:extent cx="5558684" cy="3360280"/>
            <wp:effectExtent l="0" t="0" r="444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4983" b="6935"/>
                    <a:stretch/>
                  </pic:blipFill>
                  <pic:spPr bwMode="auto">
                    <a:xfrm>
                      <a:off x="0" y="0"/>
                      <a:ext cx="5567587" cy="3365662"/>
                    </a:xfrm>
                    <a:prstGeom prst="rect">
                      <a:avLst/>
                    </a:prstGeom>
                    <a:ln>
                      <a:noFill/>
                    </a:ln>
                    <a:extLst>
                      <a:ext uri="{53640926-AAD7-44D8-BBD7-CCE9431645EC}">
                        <a14:shadowObscured xmlns:a14="http://schemas.microsoft.com/office/drawing/2010/main"/>
                      </a:ext>
                    </a:extLst>
                  </pic:spPr>
                </pic:pic>
              </a:graphicData>
            </a:graphic>
          </wp:inline>
        </w:drawing>
      </w:r>
    </w:p>
    <w:p w:rsidR="00161798" w:rsidRPr="00106372" w:rsidRDefault="00161798" w:rsidP="00161798">
      <w:pPr>
        <w:spacing w:line="360" w:lineRule="auto"/>
        <w:jc w:val="center"/>
        <w:rPr>
          <w:rFonts w:ascii="Palatino Linotype" w:eastAsia="Calibri" w:hAnsi="Palatino Linotype" w:cs="Bookman Old Style,Bold"/>
          <w:bCs/>
          <w:lang w:eastAsia="en-US"/>
        </w:rPr>
      </w:pPr>
      <w:r w:rsidRPr="00106372">
        <w:rPr>
          <w:noProof/>
          <w:lang w:eastAsia="es-MX"/>
        </w:rPr>
        <w:drawing>
          <wp:inline distT="0" distB="0" distL="0" distR="0" wp14:anchorId="2E52AB8C" wp14:editId="49C1341B">
            <wp:extent cx="5547656" cy="3842724"/>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5175" b="6765"/>
                    <a:stretch/>
                  </pic:blipFill>
                  <pic:spPr bwMode="auto">
                    <a:xfrm>
                      <a:off x="0" y="0"/>
                      <a:ext cx="5558017" cy="3849901"/>
                    </a:xfrm>
                    <a:prstGeom prst="rect">
                      <a:avLst/>
                    </a:prstGeom>
                    <a:ln>
                      <a:noFill/>
                    </a:ln>
                    <a:extLst>
                      <a:ext uri="{53640926-AAD7-44D8-BBD7-CCE9431645EC}">
                        <a14:shadowObscured xmlns:a14="http://schemas.microsoft.com/office/drawing/2010/main"/>
                      </a:ext>
                    </a:extLst>
                  </pic:spPr>
                </pic:pic>
              </a:graphicData>
            </a:graphic>
          </wp:inline>
        </w:drawing>
      </w:r>
    </w:p>
    <w:p w:rsidR="0062665A" w:rsidRPr="00106372" w:rsidRDefault="002C2276" w:rsidP="0062665A">
      <w:pPr>
        <w:spacing w:line="360" w:lineRule="auto"/>
        <w:jc w:val="both"/>
        <w:rPr>
          <w:rFonts w:ascii="Palatino Linotype" w:eastAsia="Calibri" w:hAnsi="Palatino Linotype" w:cs="Bookman Old Style,Bold"/>
          <w:bCs/>
          <w:lang w:eastAsia="en-US"/>
        </w:rPr>
      </w:pPr>
      <w:r w:rsidRPr="00106372">
        <w:rPr>
          <w:rFonts w:ascii="Palatino Linotype" w:eastAsia="Calibri" w:hAnsi="Palatino Linotype" w:cs="Bookman Old Style,Bold"/>
          <w:bCs/>
          <w:lang w:eastAsia="en-US"/>
        </w:rPr>
        <w:lastRenderedPageBreak/>
        <w:t xml:space="preserve">Atento a lo anterior, y derivado de que </w:t>
      </w:r>
      <w:r w:rsidRPr="00106372">
        <w:rPr>
          <w:rFonts w:ascii="Palatino Linotype" w:eastAsia="Calibri" w:hAnsi="Palatino Linotype" w:cs="Bookman Old Style,Bold"/>
          <w:b/>
          <w:bCs/>
          <w:lang w:eastAsia="en-US"/>
        </w:rPr>
        <w:t xml:space="preserve">EL SUJETO OBLIGADO </w:t>
      </w:r>
      <w:r w:rsidRPr="00106372">
        <w:rPr>
          <w:rFonts w:ascii="Palatino Linotype" w:eastAsia="Calibri" w:hAnsi="Palatino Linotype" w:cs="Bookman Old Style,Bold"/>
          <w:bCs/>
          <w:lang w:eastAsia="en-US"/>
        </w:rPr>
        <w:t xml:space="preserve">se pronunció respecto de la información solicitada ampliando su respuesta mediante Informe Justificado; es </w:t>
      </w:r>
      <w:r w:rsidR="0062665A" w:rsidRPr="00106372">
        <w:rPr>
          <w:rFonts w:ascii="Palatino Linotype" w:eastAsia="Calibri" w:hAnsi="Palatino Linotype" w:cs="Bookman Old Style,Bold"/>
          <w:bCs/>
          <w:lang w:eastAsia="en-US"/>
        </w:rPr>
        <w:t xml:space="preserve">por lo que, </w:t>
      </w:r>
      <w:r w:rsidR="0062665A" w:rsidRPr="00106372">
        <w:rPr>
          <w:rFonts w:ascii="Palatino Linotype" w:hAnsi="Palatino Linotype" w:cs="Arial"/>
          <w:lang w:val="es-ES_tradnl"/>
        </w:rPr>
        <w:t xml:space="preserve">este Órgano Garante conforme al artículo 36 de la Ley de la Materia, no se encuentra facultado para pronunciarse acerca de la veracidad de la información remitida por los Sujetos Obligados. </w:t>
      </w:r>
    </w:p>
    <w:p w:rsidR="0062665A" w:rsidRPr="00106372" w:rsidRDefault="0062665A" w:rsidP="0062665A">
      <w:pPr>
        <w:spacing w:before="100" w:beforeAutospacing="1" w:after="100" w:afterAutospacing="1" w:line="360" w:lineRule="auto"/>
        <w:jc w:val="both"/>
        <w:rPr>
          <w:rFonts w:ascii="Palatino Linotype" w:hAnsi="Palatino Linotype" w:cs="Arial"/>
          <w:lang w:val="es-ES_tradnl"/>
        </w:rPr>
      </w:pPr>
      <w:r w:rsidRPr="00106372">
        <w:rPr>
          <w:rFonts w:ascii="Palatino Linotype" w:hAnsi="Palatino Linotype" w:cs="Arial"/>
          <w:lang w:val="es-ES_tradnl"/>
        </w:rPr>
        <w:t xml:space="preserve">Sirviendo de sustento, el criterio 31/10 emitido por el entonces IFAI, ahora INAI, que enuncia lo siguiente: </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106372">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w:t>
      </w:r>
      <w:r w:rsidRPr="00106372">
        <w:rPr>
          <w:rFonts w:ascii="Palatino Linotype" w:hAnsi="Palatino Linotype" w:cs="Arial"/>
          <w:b/>
          <w:i/>
          <w:sz w:val="22"/>
        </w:rPr>
        <w:t>Sin embargo, no está facultado para pronunciarse sobre la veracidad de la información proporcionada por las autoridades en respuesta a las solicitudes de información que les presentan los particulares</w:t>
      </w:r>
      <w:r w:rsidRPr="00106372">
        <w:rPr>
          <w:rFonts w:ascii="Palatino Linotype" w:hAnsi="Palatino Linotype" w:cs="Arial"/>
          <w:i/>
          <w:sz w:val="22"/>
        </w:rPr>
        <w:t xml:space="preserve">, en virtud de que en los artículos 49 y 50 de la Ley Federal de Transparencia y Acceso a la Información Pública Gubernamental no se </w:t>
      </w:r>
      <w:proofErr w:type="spellStart"/>
      <w:r w:rsidRPr="00106372">
        <w:rPr>
          <w:rFonts w:ascii="Palatino Linotype" w:hAnsi="Palatino Linotype" w:cs="Arial"/>
          <w:i/>
          <w:sz w:val="22"/>
        </w:rPr>
        <w:t>prevée</w:t>
      </w:r>
      <w:proofErr w:type="spellEnd"/>
      <w:r w:rsidRPr="00106372">
        <w:rPr>
          <w:rFonts w:ascii="Palatino Linotype" w:hAnsi="Palatino Linotype" w:cs="Arial"/>
          <w:i/>
          <w:sz w:val="22"/>
        </w:rPr>
        <w:t xml:space="preserve"> una causal que permita al Instituto Federal de Acceso a la Información y Protección de Datos conocer, vía recurso revisión, al respecto. </w:t>
      </w:r>
    </w:p>
    <w:p w:rsidR="0062665A" w:rsidRPr="00106372" w:rsidRDefault="0062665A" w:rsidP="0062665A">
      <w:pPr>
        <w:ind w:left="851" w:right="899"/>
        <w:jc w:val="both"/>
        <w:rPr>
          <w:rFonts w:ascii="Palatino Linotype" w:hAnsi="Palatino Linotype" w:cs="Arial"/>
          <w:i/>
          <w:sz w:val="22"/>
        </w:rPr>
      </w:pPr>
    </w:p>
    <w:p w:rsidR="0062665A" w:rsidRPr="00106372" w:rsidRDefault="0062665A" w:rsidP="0062665A">
      <w:pPr>
        <w:ind w:left="851" w:right="899"/>
        <w:jc w:val="both"/>
        <w:rPr>
          <w:rFonts w:ascii="Palatino Linotype" w:hAnsi="Palatino Linotype" w:cs="Arial"/>
          <w:b/>
          <w:i/>
          <w:sz w:val="22"/>
        </w:rPr>
      </w:pPr>
      <w:r w:rsidRPr="00106372">
        <w:rPr>
          <w:rFonts w:ascii="Palatino Linotype" w:hAnsi="Palatino Linotype" w:cs="Arial"/>
          <w:i/>
          <w:sz w:val="22"/>
        </w:rPr>
        <w:t xml:space="preserve">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106372">
        <w:rPr>
          <w:rFonts w:ascii="Palatino Linotype" w:hAnsi="Palatino Linotype" w:cs="Arial"/>
          <w:i/>
          <w:sz w:val="22"/>
        </w:rPr>
        <w:t>Marván</w:t>
      </w:r>
      <w:proofErr w:type="spellEnd"/>
      <w:r w:rsidRPr="00106372">
        <w:rPr>
          <w:rFonts w:ascii="Palatino Linotype" w:hAnsi="Palatino Linotype" w:cs="Arial"/>
          <w:i/>
          <w:sz w:val="22"/>
        </w:rPr>
        <w:t xml:space="preserve"> Laborde 2395/09 Secretaría de Economía - María </w:t>
      </w:r>
      <w:proofErr w:type="spellStart"/>
      <w:r w:rsidRPr="00106372">
        <w:rPr>
          <w:rFonts w:ascii="Palatino Linotype" w:hAnsi="Palatino Linotype" w:cs="Arial"/>
          <w:i/>
          <w:sz w:val="22"/>
        </w:rPr>
        <w:t>Marván</w:t>
      </w:r>
      <w:proofErr w:type="spellEnd"/>
      <w:r w:rsidRPr="00106372">
        <w:rPr>
          <w:rFonts w:ascii="Palatino Linotype" w:hAnsi="Palatino Linotype" w:cs="Arial"/>
          <w:i/>
          <w:sz w:val="22"/>
        </w:rPr>
        <w:t xml:space="preserve"> Laborde 0837/10 Administración Portuaria Integral de Veracruz, S.A. de C.V. – María </w:t>
      </w:r>
      <w:proofErr w:type="spellStart"/>
      <w:r w:rsidRPr="00106372">
        <w:rPr>
          <w:rFonts w:ascii="Palatino Linotype" w:hAnsi="Palatino Linotype" w:cs="Arial"/>
          <w:i/>
          <w:sz w:val="22"/>
        </w:rPr>
        <w:t>Marván</w:t>
      </w:r>
      <w:proofErr w:type="spellEnd"/>
      <w:r w:rsidRPr="00106372">
        <w:rPr>
          <w:rFonts w:ascii="Palatino Linotype" w:hAnsi="Palatino Linotype" w:cs="Arial"/>
          <w:i/>
          <w:sz w:val="22"/>
        </w:rPr>
        <w:t xml:space="preserve"> Laborde Criterio 31/10</w:t>
      </w:r>
      <w:r w:rsidRPr="00106372">
        <w:rPr>
          <w:rFonts w:ascii="Palatino Linotype" w:hAnsi="Palatino Linotype" w:cs="Arial"/>
          <w:b/>
          <w:i/>
          <w:sz w:val="22"/>
        </w:rPr>
        <w:t>”</w:t>
      </w:r>
    </w:p>
    <w:p w:rsidR="0062665A" w:rsidRPr="00106372" w:rsidRDefault="0062665A" w:rsidP="0062665A">
      <w:pPr>
        <w:ind w:left="851" w:right="899"/>
        <w:jc w:val="both"/>
        <w:rPr>
          <w:rFonts w:ascii="Palatino Linotype" w:hAnsi="Palatino Linotype" w:cs="Arial"/>
          <w:i/>
          <w:sz w:val="22"/>
        </w:rPr>
      </w:pPr>
      <w:r w:rsidRPr="00106372">
        <w:rPr>
          <w:rFonts w:ascii="Palatino Linotype" w:hAnsi="Palatino Linotype" w:cs="Arial"/>
          <w:i/>
          <w:sz w:val="22"/>
        </w:rPr>
        <w:t>(Énfasis añadido)</w:t>
      </w:r>
    </w:p>
    <w:p w:rsidR="002C2276" w:rsidRPr="00106372" w:rsidRDefault="0062665A" w:rsidP="0062665A">
      <w:pPr>
        <w:shd w:val="clear" w:color="auto" w:fill="FFFFFF"/>
        <w:spacing w:before="240" w:after="240" w:line="360" w:lineRule="auto"/>
        <w:jc w:val="both"/>
        <w:rPr>
          <w:rFonts w:ascii="Palatino Linotype" w:hAnsi="Palatino Linotype" w:cs="Arial"/>
        </w:rPr>
      </w:pPr>
      <w:r w:rsidRPr="00106372">
        <w:rPr>
          <w:rFonts w:ascii="Palatino Linotype" w:hAnsi="Palatino Linotype" w:cs="Arial"/>
        </w:rPr>
        <w:t xml:space="preserve">Por lo que, de conformidad con lo establecido en el artículo 12 de la Ley de la materia, los Sujetos Obligados sólo proporcionarán la información que se les requiera y que obre </w:t>
      </w:r>
      <w:r w:rsidRPr="00106372">
        <w:rPr>
          <w:rFonts w:ascii="Palatino Linotype" w:hAnsi="Palatino Linotype" w:cs="Arial"/>
        </w:rPr>
        <w:lastRenderedPageBreak/>
        <w:t>en sus archivos, lo que a contrario sensu significa que no están obligados a proporcionar lo que no obre en los mismos</w:t>
      </w:r>
      <w:r w:rsidR="002C2276" w:rsidRPr="00106372">
        <w:rPr>
          <w:rFonts w:ascii="Palatino Linotype" w:hAnsi="Palatino Linotype" w:cs="Arial"/>
        </w:rPr>
        <w:t>.</w:t>
      </w:r>
    </w:p>
    <w:p w:rsidR="002C2276" w:rsidRPr="00106372" w:rsidRDefault="0062665A" w:rsidP="0062665A">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106372">
        <w:rPr>
          <w:rFonts w:ascii="Palatino Linotype" w:hAnsi="Palatino Linotype" w:cs="Arial"/>
        </w:rPr>
        <w:t xml:space="preserve">Por tanto, el cuarto elemento normativo de la figura legal del sobreseimiento, consistente en: </w:t>
      </w:r>
      <w:r w:rsidRPr="00106372">
        <w:rPr>
          <w:rFonts w:ascii="Palatino Linotype" w:hAnsi="Palatino Linotype" w:cs="Arial"/>
          <w:i/>
        </w:rPr>
        <w:t>“…de tal manera que el medio de impugnación quede sin materia…”</w:t>
      </w:r>
      <w:r w:rsidRPr="00106372">
        <w:rPr>
          <w:rFonts w:ascii="Palatino Linotype" w:hAnsi="Palatino Linotype" w:cs="Arial"/>
        </w:rPr>
        <w:t>, en el presente caso, se actualiza tal circunstancia, ya que el acto impugnado que dio origen al presente recurso quedó sin materia por las razones anteriormente expuestas.</w:t>
      </w:r>
      <w:r w:rsidR="002C2276" w:rsidRPr="00106372">
        <w:rPr>
          <w:rFonts w:ascii="Palatino Linotype" w:hAnsi="Palatino Linotype" w:cs="Arial"/>
        </w:rPr>
        <w:t xml:space="preserve"> </w:t>
      </w:r>
    </w:p>
    <w:p w:rsidR="008270AE" w:rsidRPr="00106372" w:rsidRDefault="008270AE" w:rsidP="0062665A">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106372">
        <w:rPr>
          <w:rFonts w:ascii="Palatino Linotype" w:eastAsia="Calibri" w:hAnsi="Palatino Linotype" w:cs="Arial"/>
        </w:rPr>
        <w:t xml:space="preserve">Así, con </w:t>
      </w:r>
      <w:r w:rsidRPr="00106372">
        <w:rPr>
          <w:rFonts w:ascii="Palatino Linotype" w:hAnsi="Palatino Linotype" w:cs="Arial"/>
        </w:rPr>
        <w:t>fundamento</w:t>
      </w:r>
      <w:r w:rsidRPr="00106372">
        <w:rPr>
          <w:rFonts w:ascii="Palatino Linotype" w:eastAsia="Calibri" w:hAnsi="Palatino Linotype" w:cs="Arial"/>
        </w:rPr>
        <w:t xml:space="preserve"> en lo prescrito en los artículos 5, </w:t>
      </w:r>
      <w:r w:rsidRPr="00106372">
        <w:rPr>
          <w:rFonts w:ascii="Palatino Linotype" w:hAnsi="Palatino Linotype"/>
        </w:rPr>
        <w:t>párrafos vigésimo</w:t>
      </w:r>
      <w:r w:rsidR="007C4EAD">
        <w:rPr>
          <w:rFonts w:ascii="Palatino Linotype" w:hAnsi="Palatino Linotype"/>
        </w:rPr>
        <w:t xml:space="preserve"> segundo</w:t>
      </w:r>
      <w:r w:rsidRPr="00106372">
        <w:rPr>
          <w:rFonts w:ascii="Palatino Linotype" w:hAnsi="Palatino Linotype"/>
        </w:rPr>
        <w:t xml:space="preserve">, vigésimo </w:t>
      </w:r>
      <w:r w:rsidR="007C4EAD">
        <w:rPr>
          <w:rFonts w:ascii="Palatino Linotype" w:hAnsi="Palatino Linotype"/>
        </w:rPr>
        <w:t xml:space="preserve">tercero </w:t>
      </w:r>
      <w:r w:rsidRPr="00106372">
        <w:rPr>
          <w:rFonts w:ascii="Palatino Linotype" w:hAnsi="Palatino Linotype"/>
        </w:rPr>
        <w:t>y vigésimo</w:t>
      </w:r>
      <w:r w:rsidR="007C4EAD">
        <w:rPr>
          <w:rFonts w:ascii="Palatino Linotype" w:hAnsi="Palatino Linotype"/>
        </w:rPr>
        <w:t xml:space="preserve"> </w:t>
      </w:r>
      <w:r w:rsidR="007C4EAD">
        <w:rPr>
          <w:rFonts w:ascii="Palatino Linotype" w:hAnsi="Palatino Linotype" w:cs="Arial"/>
        </w:rPr>
        <w:t>cuarto</w:t>
      </w:r>
      <w:r w:rsidRPr="00106372">
        <w:rPr>
          <w:rFonts w:ascii="Palatino Linotype" w:hAnsi="Palatino Linotype" w:cs="Arial"/>
        </w:rPr>
        <w:t>,</w:t>
      </w:r>
      <w:r w:rsidRPr="00106372">
        <w:rPr>
          <w:rFonts w:ascii="Palatino Linotype" w:hAnsi="Palatino Linotype"/>
        </w:rPr>
        <w:t xml:space="preserve"> </w:t>
      </w:r>
      <w:r w:rsidRPr="00106372">
        <w:rPr>
          <w:rFonts w:ascii="Palatino Linotype" w:hAnsi="Palatino Linotype" w:cs="Arial"/>
        </w:rPr>
        <w:t>fracciones</w:t>
      </w:r>
      <w:r w:rsidRPr="00106372">
        <w:rPr>
          <w:rFonts w:ascii="Palatino Linotype" w:hAnsi="Palatino Linotype"/>
        </w:rPr>
        <w:t xml:space="preserve"> IV y V,</w:t>
      </w:r>
      <w:r w:rsidRPr="00106372">
        <w:rPr>
          <w:rFonts w:ascii="Palatino Linotype" w:eastAsia="Calibri" w:hAnsi="Palatino Linotype" w:cs="Arial"/>
        </w:rPr>
        <w:t xml:space="preserve"> de la Constitución Política del Estado Libre y Soberano de México y los artículos </w:t>
      </w:r>
      <w:r w:rsidRPr="00106372">
        <w:rPr>
          <w:rFonts w:ascii="Palatino Linotype" w:hAnsi="Palatino Linotype"/>
        </w:rPr>
        <w:t xml:space="preserve">2, </w:t>
      </w:r>
      <w:r w:rsidRPr="00106372">
        <w:rPr>
          <w:rFonts w:ascii="Palatino Linotype" w:hAnsi="Palatino Linotype" w:cs="Arial"/>
        </w:rPr>
        <w:t>fracción</w:t>
      </w:r>
      <w:r w:rsidRPr="00106372">
        <w:rPr>
          <w:rFonts w:ascii="Palatino Linotype" w:hAnsi="Palatino Linotype"/>
        </w:rPr>
        <w:t xml:space="preserve"> II, 9, </w:t>
      </w:r>
      <w:r w:rsidRPr="00106372">
        <w:rPr>
          <w:rFonts w:ascii="Palatino Linotype" w:hAnsi="Palatino Linotype" w:cs="Arial"/>
          <w:lang w:val="es-ES_tradnl"/>
        </w:rPr>
        <w:t>29</w:t>
      </w:r>
      <w:r w:rsidRPr="00106372">
        <w:rPr>
          <w:rFonts w:ascii="Palatino Linotype" w:hAnsi="Palatino Linotype"/>
        </w:rPr>
        <w:t xml:space="preserve">, 36, fracciones I y II, 176, 178, 179, 181, 185, fracción I, 186 y 188 </w:t>
      </w:r>
      <w:r w:rsidRPr="00106372">
        <w:rPr>
          <w:rFonts w:ascii="Palatino Linotype" w:eastAsia="Calibri" w:hAnsi="Palatino Linotype" w:cs="Arial"/>
        </w:rPr>
        <w:t xml:space="preserve">de la Ley de Transparencia y Acceso a la Información Pública del Estado de México y </w:t>
      </w:r>
      <w:r w:rsidRPr="00106372">
        <w:rPr>
          <w:rFonts w:ascii="Palatino Linotype" w:hAnsi="Palatino Linotype" w:cs="Arial"/>
        </w:rPr>
        <w:t>Municipios</w:t>
      </w:r>
      <w:r w:rsidRPr="00106372">
        <w:rPr>
          <w:rFonts w:ascii="Palatino Linotype" w:eastAsia="Calibri" w:hAnsi="Palatino Linotype" w:cs="Arial"/>
        </w:rPr>
        <w:t xml:space="preserve">, </w:t>
      </w:r>
      <w:r w:rsidRPr="00106372">
        <w:rPr>
          <w:rFonts w:ascii="Palatino Linotype" w:hAnsi="Palatino Linotype"/>
        </w:rPr>
        <w:t>este</w:t>
      </w:r>
      <w:r w:rsidRPr="00106372">
        <w:rPr>
          <w:rFonts w:ascii="Palatino Linotype" w:eastAsia="Calibri" w:hAnsi="Palatino Linotype" w:cs="Arial"/>
        </w:rPr>
        <w:t xml:space="preserve"> Pleno:</w:t>
      </w:r>
    </w:p>
    <w:p w:rsidR="008270AE" w:rsidRPr="00106372" w:rsidRDefault="008270AE" w:rsidP="008270AE">
      <w:pPr>
        <w:spacing w:before="240" w:after="100" w:afterAutospacing="1" w:line="360" w:lineRule="auto"/>
        <w:jc w:val="center"/>
        <w:rPr>
          <w:rFonts w:ascii="Palatino Linotype" w:hAnsi="Palatino Linotype"/>
          <w:b/>
          <w:bCs/>
          <w:spacing w:val="60"/>
          <w:sz w:val="28"/>
        </w:rPr>
      </w:pPr>
      <w:r w:rsidRPr="00106372">
        <w:rPr>
          <w:rFonts w:ascii="Palatino Linotype" w:hAnsi="Palatino Linotype"/>
          <w:b/>
          <w:bCs/>
          <w:spacing w:val="60"/>
          <w:sz w:val="28"/>
        </w:rPr>
        <w:t>RESUELVE</w:t>
      </w:r>
    </w:p>
    <w:p w:rsidR="002C2276" w:rsidRPr="00106372" w:rsidRDefault="002C2276" w:rsidP="002C2276">
      <w:pPr>
        <w:pStyle w:val="Prrafodelista"/>
        <w:spacing w:before="100" w:beforeAutospacing="1" w:after="100" w:afterAutospacing="1" w:line="360" w:lineRule="auto"/>
        <w:ind w:left="0"/>
        <w:jc w:val="both"/>
        <w:rPr>
          <w:rFonts w:ascii="Palatino Linotype" w:hAnsi="Palatino Linotype" w:cs="Arial"/>
          <w:szCs w:val="28"/>
        </w:rPr>
      </w:pPr>
      <w:r w:rsidRPr="00106372">
        <w:rPr>
          <w:rFonts w:ascii="Palatino Linotype" w:hAnsi="Palatino Linotype" w:cs="Arial"/>
          <w:b/>
          <w:sz w:val="28"/>
          <w:szCs w:val="28"/>
        </w:rPr>
        <w:t>PRIMERO.</w:t>
      </w:r>
      <w:r w:rsidRPr="00106372">
        <w:rPr>
          <w:rFonts w:ascii="Palatino Linotype" w:hAnsi="Palatino Linotype" w:cs="Arial"/>
          <w:b/>
          <w:szCs w:val="28"/>
        </w:rPr>
        <w:t xml:space="preserve"> </w:t>
      </w:r>
      <w:r w:rsidRPr="00106372">
        <w:rPr>
          <w:rFonts w:ascii="Palatino Linotype" w:hAnsi="Palatino Linotype" w:cs="Arial"/>
          <w:szCs w:val="28"/>
        </w:rPr>
        <w:t xml:space="preserve">Se </w:t>
      </w:r>
      <w:r w:rsidRPr="00106372">
        <w:rPr>
          <w:rFonts w:ascii="Palatino Linotype" w:hAnsi="Palatino Linotype" w:cs="Arial"/>
          <w:b/>
          <w:szCs w:val="28"/>
        </w:rPr>
        <w:t>SOBRESEE</w:t>
      </w:r>
      <w:r w:rsidRPr="00106372">
        <w:rPr>
          <w:rFonts w:ascii="Palatino Linotype" w:hAnsi="Palatino Linotype" w:cs="Arial"/>
          <w:szCs w:val="28"/>
        </w:rPr>
        <w:t xml:space="preserve"> el recurso de revisión número </w:t>
      </w:r>
      <w:r w:rsidRPr="001C2E7E">
        <w:rPr>
          <w:rFonts w:ascii="Palatino Linotype" w:hAnsi="Palatino Linotype" w:cs="Arial"/>
          <w:b/>
          <w:szCs w:val="28"/>
        </w:rPr>
        <w:t>03237/INFOEM/IP/RR/2019</w:t>
      </w:r>
      <w:r w:rsidRPr="00106372">
        <w:rPr>
          <w:rFonts w:ascii="Palatino Linotype" w:hAnsi="Palatino Linotype" w:cs="Arial"/>
          <w:b/>
          <w:szCs w:val="28"/>
        </w:rPr>
        <w:t>,</w:t>
      </w:r>
      <w:r w:rsidRPr="00106372">
        <w:rPr>
          <w:rFonts w:ascii="Palatino Linotype" w:hAnsi="Palatino Linotype" w:cs="Arial"/>
          <w:szCs w:val="28"/>
        </w:rPr>
        <w:t xml:space="preserve"> </w:t>
      </w:r>
      <w:r w:rsidRPr="00106372">
        <w:rPr>
          <w:rFonts w:ascii="Palatino Linotype" w:hAnsi="Palatino Linotype" w:cs="Arial"/>
          <w:szCs w:val="28"/>
          <w:lang w:val="es-ES"/>
        </w:rPr>
        <w:t xml:space="preserve">porque al </w:t>
      </w:r>
      <w:r w:rsidRPr="00106372">
        <w:rPr>
          <w:rFonts w:ascii="Palatino Linotype" w:hAnsi="Palatino Linotype" w:cs="Arial"/>
          <w:b/>
          <w:szCs w:val="28"/>
          <w:lang w:val="es-ES"/>
        </w:rPr>
        <w:t>modificar la respuesta el recurso de revisión quedó sin materia</w:t>
      </w:r>
      <w:r w:rsidRPr="00106372">
        <w:rPr>
          <w:rFonts w:ascii="Palatino Linotype" w:hAnsi="Palatino Linotype" w:cs="Arial"/>
          <w:szCs w:val="28"/>
          <w:lang w:val="es-ES"/>
        </w:rPr>
        <w:t xml:space="preserve">, en términos del Considerando </w:t>
      </w:r>
      <w:r w:rsidRPr="00106372">
        <w:rPr>
          <w:rFonts w:ascii="Palatino Linotype" w:hAnsi="Palatino Linotype" w:cs="Arial"/>
          <w:b/>
          <w:szCs w:val="28"/>
          <w:lang w:val="es-ES"/>
        </w:rPr>
        <w:t>QUINTO</w:t>
      </w:r>
      <w:r w:rsidRPr="00106372">
        <w:rPr>
          <w:rFonts w:ascii="Palatino Linotype" w:hAnsi="Palatino Linotype" w:cs="Arial"/>
          <w:szCs w:val="28"/>
          <w:lang w:val="es-ES"/>
        </w:rPr>
        <w:t xml:space="preserve"> de la presente resolución.</w:t>
      </w:r>
    </w:p>
    <w:p w:rsidR="002C2276" w:rsidRPr="00106372" w:rsidRDefault="002C2276" w:rsidP="002C2276">
      <w:pPr>
        <w:pStyle w:val="Prrafodelista"/>
        <w:spacing w:before="100" w:beforeAutospacing="1" w:after="100" w:afterAutospacing="1" w:line="360" w:lineRule="auto"/>
        <w:ind w:left="0"/>
        <w:jc w:val="both"/>
        <w:rPr>
          <w:rFonts w:ascii="Palatino Linotype" w:hAnsi="Palatino Linotype" w:cs="Arial"/>
          <w:szCs w:val="28"/>
        </w:rPr>
      </w:pPr>
      <w:r w:rsidRPr="00106372">
        <w:rPr>
          <w:rFonts w:ascii="Palatino Linotype" w:hAnsi="Palatino Linotype"/>
          <w:b/>
          <w:sz w:val="28"/>
          <w:szCs w:val="28"/>
        </w:rPr>
        <w:t>SEGUNDO</w:t>
      </w:r>
      <w:r w:rsidRPr="00106372">
        <w:rPr>
          <w:rFonts w:ascii="Palatino Linotype" w:hAnsi="Palatino Linotype"/>
          <w:b/>
        </w:rPr>
        <w:t>. Notifíquese</w:t>
      </w:r>
      <w:r w:rsidRPr="00106372">
        <w:rPr>
          <w:rFonts w:ascii="Palatino Linotype" w:hAnsi="Palatino Linotype"/>
        </w:rPr>
        <w:t xml:space="preserve"> la presente resolución al Titular de la Unidad de Transparencia del </w:t>
      </w:r>
      <w:r w:rsidRPr="00106372">
        <w:rPr>
          <w:rFonts w:ascii="Palatino Linotype" w:hAnsi="Palatino Linotype"/>
          <w:b/>
        </w:rPr>
        <w:t>SUJETO OBLIGADO</w:t>
      </w:r>
      <w:r w:rsidRPr="00106372">
        <w:rPr>
          <w:rFonts w:ascii="Palatino Linotype" w:hAnsi="Palatino Linotype"/>
        </w:rPr>
        <w:t xml:space="preserve"> para su conocimiento</w:t>
      </w:r>
      <w:r w:rsidR="008D6EDE">
        <w:rPr>
          <w:rFonts w:ascii="Palatino Linotype" w:hAnsi="Palatino Linotype"/>
        </w:rPr>
        <w:t xml:space="preserve"> así como el informe justificado remitido a este Instituto</w:t>
      </w:r>
      <w:r w:rsidRPr="00106372">
        <w:rPr>
          <w:rFonts w:ascii="Palatino Linotype" w:hAnsi="Palatino Linotype"/>
        </w:rPr>
        <w:t>.</w:t>
      </w:r>
    </w:p>
    <w:p w:rsidR="002C2276" w:rsidRPr="00106372" w:rsidRDefault="002C2276" w:rsidP="002C2276">
      <w:pPr>
        <w:pStyle w:val="Prrafodelista"/>
        <w:spacing w:before="100" w:beforeAutospacing="1" w:after="100" w:afterAutospacing="1" w:line="360" w:lineRule="auto"/>
        <w:ind w:left="0"/>
        <w:jc w:val="both"/>
        <w:rPr>
          <w:rFonts w:ascii="Palatino Linotype" w:hAnsi="Palatino Linotype"/>
          <w:lang w:eastAsia="es-ES_tradnl"/>
        </w:rPr>
      </w:pPr>
      <w:r w:rsidRPr="00106372">
        <w:rPr>
          <w:rFonts w:ascii="Palatino Linotype" w:hAnsi="Palatino Linotype"/>
          <w:b/>
          <w:sz w:val="28"/>
          <w:szCs w:val="28"/>
          <w:lang w:eastAsia="es-ES_tradnl"/>
        </w:rPr>
        <w:t>TERCERO</w:t>
      </w:r>
      <w:r w:rsidRPr="00106372">
        <w:rPr>
          <w:rFonts w:ascii="Palatino Linotype" w:hAnsi="Palatino Linotype"/>
          <w:b/>
          <w:lang w:eastAsia="es-ES_tradnl"/>
        </w:rPr>
        <w:t>. Notifíquese</w:t>
      </w:r>
      <w:r w:rsidRPr="00106372">
        <w:rPr>
          <w:rFonts w:ascii="Palatino Linotype" w:hAnsi="Palatino Linotype"/>
          <w:lang w:eastAsia="es-ES_tradnl"/>
        </w:rPr>
        <w:t xml:space="preserve"> al</w:t>
      </w:r>
      <w:r w:rsidRPr="00106372">
        <w:rPr>
          <w:rFonts w:ascii="Palatino Linotype" w:hAnsi="Palatino Linotype"/>
          <w:b/>
          <w:lang w:eastAsia="es-ES_tradnl"/>
        </w:rPr>
        <w:t xml:space="preserve"> RECURRENTE</w:t>
      </w:r>
      <w:r w:rsidRPr="00106372">
        <w:rPr>
          <w:rFonts w:ascii="Palatino Linotype" w:hAnsi="Palatino Linotype"/>
          <w:lang w:eastAsia="es-ES_tradnl"/>
        </w:rPr>
        <w:t xml:space="preserve"> la </w:t>
      </w:r>
      <w:r w:rsidRPr="00106372">
        <w:rPr>
          <w:rFonts w:ascii="Palatino Linotype" w:hAnsi="Palatino Linotype"/>
        </w:rPr>
        <w:t>presente</w:t>
      </w:r>
      <w:r w:rsidRPr="00106372">
        <w:rPr>
          <w:rFonts w:ascii="Palatino Linotype" w:hAnsi="Palatino Linotype"/>
          <w:lang w:eastAsia="es-ES_tradnl"/>
        </w:rPr>
        <w:t xml:space="preserve"> resolución.</w:t>
      </w:r>
    </w:p>
    <w:p w:rsidR="002C2276" w:rsidRDefault="002C2276" w:rsidP="002C2276">
      <w:pPr>
        <w:pStyle w:val="Prrafodelista"/>
        <w:spacing w:before="100" w:beforeAutospacing="1" w:after="100" w:afterAutospacing="1" w:line="360" w:lineRule="auto"/>
        <w:ind w:left="0"/>
        <w:jc w:val="both"/>
        <w:rPr>
          <w:rFonts w:ascii="Palatino Linotype" w:hAnsi="Palatino Linotype"/>
          <w:color w:val="222222"/>
          <w:shd w:val="clear" w:color="auto" w:fill="FFFFFF"/>
        </w:rPr>
      </w:pPr>
      <w:r w:rsidRPr="00106372">
        <w:rPr>
          <w:rFonts w:ascii="Palatino Linotype" w:hAnsi="Palatino Linotype"/>
          <w:b/>
          <w:sz w:val="28"/>
          <w:szCs w:val="28"/>
          <w:lang w:eastAsia="es-ES_tradnl"/>
        </w:rPr>
        <w:lastRenderedPageBreak/>
        <w:t>CUARTO</w:t>
      </w:r>
      <w:r w:rsidRPr="00106372">
        <w:rPr>
          <w:rFonts w:ascii="Palatino Linotype" w:hAnsi="Palatino Linotype"/>
          <w:b/>
          <w:lang w:eastAsia="es-ES_tradnl"/>
        </w:rPr>
        <w:t>. Hágase</w:t>
      </w:r>
      <w:r w:rsidRPr="00106372">
        <w:rPr>
          <w:rFonts w:ascii="Palatino Linotype" w:hAnsi="Palatino Linotype"/>
          <w:lang w:eastAsia="es-ES_tradnl"/>
        </w:rPr>
        <w:t xml:space="preserve"> </w:t>
      </w:r>
      <w:r w:rsidRPr="00106372">
        <w:rPr>
          <w:rFonts w:ascii="Palatino Linotype" w:hAnsi="Palatino Linotype"/>
          <w:b/>
          <w:lang w:eastAsia="es-ES_tradnl"/>
        </w:rPr>
        <w:t xml:space="preserve">del </w:t>
      </w:r>
      <w:r w:rsidRPr="00106372">
        <w:rPr>
          <w:rFonts w:ascii="Palatino Linotype" w:hAnsi="Palatino Linotype"/>
          <w:b/>
        </w:rPr>
        <w:t>conocimiento</w:t>
      </w:r>
      <w:r w:rsidRPr="00106372">
        <w:rPr>
          <w:rFonts w:ascii="Palatino Linotype" w:hAnsi="Palatino Linotype"/>
          <w:b/>
          <w:lang w:eastAsia="es-ES_tradnl"/>
        </w:rPr>
        <w:t xml:space="preserve"> </w:t>
      </w:r>
      <w:r w:rsidRPr="00106372">
        <w:rPr>
          <w:rFonts w:ascii="Palatino Linotype" w:hAnsi="Palatino Linotype"/>
          <w:lang w:eastAsia="es-ES_tradnl"/>
        </w:rPr>
        <w:t xml:space="preserve">del </w:t>
      </w:r>
      <w:r w:rsidRPr="00106372">
        <w:rPr>
          <w:rFonts w:ascii="Palatino Linotype" w:hAnsi="Palatino Linotype"/>
          <w:b/>
          <w:lang w:eastAsia="es-ES_tradnl"/>
        </w:rPr>
        <w:t>RECURRENTE</w:t>
      </w:r>
      <w:r w:rsidRPr="00106372">
        <w:rPr>
          <w:rFonts w:ascii="Palatino Linotype" w:hAnsi="Palatino Linotype"/>
          <w:lang w:eastAsia="es-ES_tradnl"/>
        </w:rPr>
        <w:t xml:space="preserve">, </w:t>
      </w:r>
      <w:r w:rsidRPr="00106372">
        <w:rPr>
          <w:rFonts w:ascii="Palatino Linotype" w:hAnsi="Palatino Linotype"/>
          <w:color w:val="222222"/>
          <w:shd w:val="clear" w:color="auto" w:fill="FFFFFF"/>
        </w:rPr>
        <w:t>que de conformidad con lo establecido en el artículo 196 de la Ley de Transparencia y Acceso a la Información Pública del Estado de México y Municipios, podrá impugnarla vía Juicio de Amparo en términos de las leyes aplicables.</w:t>
      </w:r>
    </w:p>
    <w:p w:rsidR="001C2E7E" w:rsidRPr="001C2E7E" w:rsidRDefault="001C2E7E" w:rsidP="001C2E7E">
      <w:pPr>
        <w:spacing w:before="240" w:after="240" w:line="360" w:lineRule="auto"/>
        <w:ind w:right="49"/>
        <w:jc w:val="both"/>
        <w:rPr>
          <w:rFonts w:ascii="Palatino Linotype" w:hAnsi="Palatino Linotype" w:cs="Arial"/>
          <w:color w:val="000000" w:themeColor="text1"/>
          <w:sz w:val="22"/>
          <w:szCs w:val="22"/>
        </w:rPr>
      </w:pPr>
      <w:r w:rsidRPr="001C2E7E">
        <w:rPr>
          <w:rFonts w:ascii="Palatino Linotype" w:hAnsi="Palatino Linotype" w:cs="Arial"/>
          <w:color w:val="000000" w:themeColor="text1"/>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w:t>
      </w:r>
      <w:r w:rsidRPr="001C2E7E">
        <w:rPr>
          <w:rFonts w:ascii="Palatino Linotype" w:hAnsi="Palatino Linotype"/>
          <w:color w:val="000000" w:themeColor="text1"/>
          <w:lang w:val="es-ES_tradnl"/>
        </w:rPr>
        <w:t xml:space="preserve">JOSÉ GUADALUPE LUNA HERNÁNDEZ, </w:t>
      </w:r>
      <w:r w:rsidRPr="001C2E7E">
        <w:rPr>
          <w:rFonts w:ascii="Palatino Linotype" w:hAnsi="Palatino Linotype" w:cs="Arial"/>
          <w:color w:val="000000" w:themeColor="text1"/>
        </w:rPr>
        <w:t>JAVIER MARTÍNEZ CRUZ Y LUIS GUSTAVO PARRA NORIEGA; EN LA VIGÉSIMA SÉPTIMA SESIÓN ORDINARIA CELEBRADA EL TREINTA Y UNO DE JULIO DE DOS MIL DIECINUEVE, ANTE EL SECRETARIO TÉCNICO DEL PLENO ALEXIS TAPIA RAMÍREZ.</w:t>
      </w:r>
    </w:p>
    <w:p w:rsidR="001C2E7E" w:rsidRDefault="001C2E7E" w:rsidP="008270AE">
      <w:pPr>
        <w:spacing w:before="100" w:beforeAutospacing="1" w:after="100" w:afterAutospacing="1" w:line="360" w:lineRule="auto"/>
        <w:jc w:val="both"/>
        <w:rPr>
          <w:rFonts w:ascii="Palatino Linotype" w:hAnsi="Palatino Linotype" w:cs="Arial"/>
          <w:lang w:val="es-ES_tradnl"/>
        </w:rPr>
      </w:pPr>
    </w:p>
    <w:p w:rsidR="001C2E7E" w:rsidRPr="005E7982" w:rsidRDefault="001C2E7E" w:rsidP="008270AE">
      <w:pPr>
        <w:spacing w:before="100" w:beforeAutospacing="1" w:after="100" w:afterAutospacing="1" w:line="360" w:lineRule="auto"/>
        <w:jc w:val="both"/>
        <w:rPr>
          <w:rFonts w:ascii="Palatino Linotype" w:hAnsi="Palatino Linotype" w:cs="Arial"/>
          <w:lang w:val="es-ES_tradnl"/>
        </w:rPr>
      </w:pPr>
    </w:p>
    <w:tbl>
      <w:tblPr>
        <w:tblW w:w="10365" w:type="dxa"/>
        <w:jc w:val="center"/>
        <w:tblLayout w:type="fixed"/>
        <w:tblLook w:val="04A0" w:firstRow="1" w:lastRow="0" w:firstColumn="1" w:lastColumn="0" w:noHBand="0" w:noVBand="1"/>
      </w:tblPr>
      <w:tblGrid>
        <w:gridCol w:w="5182"/>
        <w:gridCol w:w="5183"/>
      </w:tblGrid>
      <w:tr w:rsidR="008270AE" w:rsidRPr="005E7982" w:rsidTr="0091619C">
        <w:trPr>
          <w:jc w:val="center"/>
        </w:trPr>
        <w:tc>
          <w:tcPr>
            <w:tcW w:w="10365" w:type="dxa"/>
            <w:gridSpan w:val="2"/>
          </w:tcPr>
          <w:p w:rsidR="008270AE" w:rsidRPr="005E7982" w:rsidRDefault="008270AE" w:rsidP="0091619C">
            <w:pPr>
              <w:jc w:val="center"/>
              <w:rPr>
                <w:rFonts w:ascii="Palatino Linotype" w:hAnsi="Palatino Linotype" w:cs="Arial"/>
                <w:b/>
              </w:rPr>
            </w:pPr>
            <w:r w:rsidRPr="005E7982">
              <w:rPr>
                <w:rFonts w:ascii="Palatino Linotype" w:hAnsi="Palatino Linotype" w:cs="Arial"/>
                <w:b/>
              </w:rPr>
              <w:t>Zulema Martínez Sánchez</w:t>
            </w:r>
          </w:p>
          <w:p w:rsidR="008270AE" w:rsidRPr="005E7982" w:rsidRDefault="008270AE" w:rsidP="0091619C">
            <w:pPr>
              <w:jc w:val="center"/>
              <w:rPr>
                <w:rFonts w:ascii="Palatino Linotype" w:hAnsi="Palatino Linotype" w:cs="Arial"/>
                <w:b/>
              </w:rPr>
            </w:pPr>
            <w:r w:rsidRPr="005E7982">
              <w:rPr>
                <w:rFonts w:ascii="Palatino Linotype" w:hAnsi="Palatino Linotype" w:cs="Arial"/>
              </w:rPr>
              <w:t>Comisionada Presidenta</w:t>
            </w: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 xml:space="preserve">(RÚBRICA) </w:t>
            </w:r>
          </w:p>
        </w:tc>
      </w:tr>
      <w:tr w:rsidR="008270AE" w:rsidRPr="005E7982" w:rsidTr="0091619C">
        <w:trPr>
          <w:jc w:val="center"/>
        </w:trPr>
        <w:tc>
          <w:tcPr>
            <w:tcW w:w="5182" w:type="dxa"/>
          </w:tcPr>
          <w:p w:rsidR="008270AE" w:rsidRPr="005E7982" w:rsidRDefault="008270AE" w:rsidP="0091619C">
            <w:pPr>
              <w:jc w:val="center"/>
              <w:rPr>
                <w:rFonts w:ascii="Palatino Linotype" w:hAnsi="Palatino Linotype" w:cs="Arial"/>
                <w:b/>
              </w:rPr>
            </w:pPr>
          </w:p>
          <w:p w:rsidR="008270AE" w:rsidRDefault="008270A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Pr="005E7982" w:rsidRDefault="001C2E7E" w:rsidP="001C2E7E">
            <w:pPr>
              <w:rPr>
                <w:rFonts w:ascii="Palatino Linotype" w:hAnsi="Palatino Linotype" w:cs="Arial"/>
                <w:b/>
              </w:rPr>
            </w:pP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 xml:space="preserve">Eva </w:t>
            </w:r>
            <w:proofErr w:type="spellStart"/>
            <w:r w:rsidRPr="005E7982">
              <w:rPr>
                <w:rFonts w:ascii="Palatino Linotype" w:hAnsi="Palatino Linotype" w:cs="Arial"/>
                <w:b/>
              </w:rPr>
              <w:t>Abaid</w:t>
            </w:r>
            <w:proofErr w:type="spellEnd"/>
            <w:r w:rsidRPr="005E7982">
              <w:rPr>
                <w:rFonts w:ascii="Palatino Linotype" w:hAnsi="Palatino Linotype" w:cs="Arial"/>
                <w:b/>
              </w:rPr>
              <w:t xml:space="preserve"> </w:t>
            </w:r>
            <w:proofErr w:type="spellStart"/>
            <w:r w:rsidRPr="005E7982">
              <w:rPr>
                <w:rFonts w:ascii="Palatino Linotype" w:hAnsi="Palatino Linotype" w:cs="Arial"/>
                <w:b/>
              </w:rPr>
              <w:t>Yapur</w:t>
            </w:r>
            <w:proofErr w:type="spellEnd"/>
          </w:p>
          <w:p w:rsidR="008270AE" w:rsidRPr="005E7982" w:rsidRDefault="008270AE" w:rsidP="0091619C">
            <w:pPr>
              <w:jc w:val="center"/>
              <w:rPr>
                <w:rFonts w:ascii="Palatino Linotype" w:hAnsi="Palatino Linotype" w:cs="Arial"/>
              </w:rPr>
            </w:pPr>
            <w:r w:rsidRPr="005E7982">
              <w:rPr>
                <w:rFonts w:ascii="Palatino Linotype" w:hAnsi="Palatino Linotype" w:cs="Arial"/>
              </w:rPr>
              <w:t>Comisionada</w:t>
            </w: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(RÚBRICA)</w:t>
            </w:r>
          </w:p>
        </w:tc>
        <w:tc>
          <w:tcPr>
            <w:tcW w:w="5183" w:type="dxa"/>
          </w:tcPr>
          <w:p w:rsidR="008270AE" w:rsidRPr="005E7982" w:rsidRDefault="008270AE" w:rsidP="0091619C">
            <w:pPr>
              <w:jc w:val="center"/>
              <w:rPr>
                <w:rFonts w:ascii="Palatino Linotype" w:hAnsi="Palatino Linotype" w:cs="Arial"/>
                <w:b/>
              </w:rPr>
            </w:pPr>
          </w:p>
          <w:p w:rsidR="008270AE" w:rsidRDefault="008270AE" w:rsidP="0091619C">
            <w:pPr>
              <w:jc w:val="center"/>
              <w:rPr>
                <w:rFonts w:ascii="Palatino Linotype" w:hAnsi="Palatino Linotype" w:cs="Arial"/>
                <w:b/>
              </w:rPr>
            </w:pPr>
          </w:p>
          <w:p w:rsidR="001C2E7E" w:rsidRDefault="001C2E7E" w:rsidP="001C2E7E">
            <w:pPr>
              <w:rPr>
                <w:rFonts w:ascii="Palatino Linotype" w:hAnsi="Palatino Linotype" w:cs="Arial"/>
                <w:b/>
              </w:rPr>
            </w:pPr>
          </w:p>
          <w:p w:rsidR="001C2E7E" w:rsidRPr="005E7982" w:rsidRDefault="001C2E7E" w:rsidP="001C2E7E">
            <w:pPr>
              <w:rPr>
                <w:rFonts w:ascii="Palatino Linotype" w:hAnsi="Palatino Linotype" w:cs="Arial"/>
                <w:b/>
              </w:rPr>
            </w:pP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José Guadalupe Luna Hernández</w:t>
            </w:r>
          </w:p>
          <w:p w:rsidR="008270AE" w:rsidRPr="005E7982" w:rsidRDefault="008270AE" w:rsidP="0091619C">
            <w:pPr>
              <w:jc w:val="center"/>
              <w:rPr>
                <w:rFonts w:ascii="Palatino Linotype" w:hAnsi="Palatino Linotype" w:cs="Arial"/>
              </w:rPr>
            </w:pPr>
            <w:r w:rsidRPr="005E7982">
              <w:rPr>
                <w:rFonts w:ascii="Palatino Linotype" w:hAnsi="Palatino Linotype" w:cs="Arial"/>
              </w:rPr>
              <w:t>Comisionado</w:t>
            </w: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(RÚBRICA)</w:t>
            </w:r>
          </w:p>
        </w:tc>
      </w:tr>
      <w:tr w:rsidR="008270AE" w:rsidRPr="005E7982" w:rsidTr="0091619C">
        <w:trPr>
          <w:jc w:val="center"/>
        </w:trPr>
        <w:tc>
          <w:tcPr>
            <w:tcW w:w="5182" w:type="dxa"/>
          </w:tcPr>
          <w:p w:rsidR="008270AE" w:rsidRDefault="008270AE" w:rsidP="0091619C">
            <w:pPr>
              <w:jc w:val="center"/>
              <w:rPr>
                <w:rFonts w:ascii="Palatino Linotype" w:hAnsi="Palatino Linotype" w:cs="Arial"/>
                <w:b/>
              </w:rPr>
            </w:pPr>
          </w:p>
          <w:p w:rsidR="008270AE" w:rsidRDefault="008270A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Pr="005E7982" w:rsidRDefault="001C2E7E" w:rsidP="0091619C">
            <w:pPr>
              <w:jc w:val="center"/>
              <w:rPr>
                <w:rFonts w:ascii="Palatino Linotype" w:hAnsi="Palatino Linotype" w:cs="Arial"/>
                <w:b/>
              </w:rPr>
            </w:pP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Javier Martínez Cruz</w:t>
            </w:r>
          </w:p>
          <w:p w:rsidR="008270AE" w:rsidRPr="005E7982" w:rsidRDefault="008270AE" w:rsidP="0091619C">
            <w:pPr>
              <w:jc w:val="center"/>
              <w:rPr>
                <w:rFonts w:ascii="Palatino Linotype" w:hAnsi="Palatino Linotype" w:cs="Arial"/>
              </w:rPr>
            </w:pPr>
            <w:r w:rsidRPr="005E7982">
              <w:rPr>
                <w:rFonts w:ascii="Palatino Linotype" w:hAnsi="Palatino Linotype" w:cs="Arial"/>
              </w:rPr>
              <w:t>Comisionado</w:t>
            </w:r>
          </w:p>
          <w:p w:rsidR="008270AE" w:rsidRPr="005E7982" w:rsidRDefault="008270AE" w:rsidP="0091619C">
            <w:pPr>
              <w:jc w:val="center"/>
              <w:rPr>
                <w:rFonts w:ascii="Palatino Linotype" w:hAnsi="Palatino Linotype" w:cs="Arial"/>
              </w:rPr>
            </w:pPr>
            <w:r w:rsidRPr="005E7982">
              <w:rPr>
                <w:rFonts w:ascii="Palatino Linotype" w:hAnsi="Palatino Linotype" w:cs="Arial"/>
                <w:b/>
              </w:rPr>
              <w:t>(RÚBRICA)</w:t>
            </w:r>
          </w:p>
        </w:tc>
        <w:tc>
          <w:tcPr>
            <w:tcW w:w="5183" w:type="dxa"/>
          </w:tcPr>
          <w:p w:rsidR="008270AE" w:rsidRDefault="008270AE" w:rsidP="0091619C">
            <w:pPr>
              <w:jc w:val="center"/>
              <w:rPr>
                <w:rFonts w:ascii="Palatino Linotype" w:hAnsi="Palatino Linotype" w:cs="Arial"/>
                <w:b/>
              </w:rPr>
            </w:pPr>
          </w:p>
          <w:p w:rsidR="008270AE" w:rsidRDefault="008270A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Pr="005E7982" w:rsidRDefault="001C2E7E" w:rsidP="0091619C">
            <w:pPr>
              <w:jc w:val="center"/>
              <w:rPr>
                <w:rFonts w:ascii="Palatino Linotype" w:hAnsi="Palatino Linotype" w:cs="Arial"/>
                <w:b/>
              </w:rPr>
            </w:pP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Luis Gustavo Parra Noriega</w:t>
            </w:r>
          </w:p>
          <w:p w:rsidR="008270AE" w:rsidRPr="005E7982" w:rsidRDefault="008270AE" w:rsidP="0091619C">
            <w:pPr>
              <w:jc w:val="center"/>
              <w:rPr>
                <w:rFonts w:ascii="Palatino Linotype" w:hAnsi="Palatino Linotype" w:cs="Arial"/>
              </w:rPr>
            </w:pPr>
            <w:r w:rsidRPr="005E7982">
              <w:rPr>
                <w:rFonts w:ascii="Palatino Linotype" w:hAnsi="Palatino Linotype" w:cs="Arial"/>
              </w:rPr>
              <w:t>Comisionado</w:t>
            </w: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(RÚBRICA)</w:t>
            </w:r>
          </w:p>
        </w:tc>
      </w:tr>
      <w:tr w:rsidR="008270AE" w:rsidRPr="005E7982" w:rsidTr="0091619C">
        <w:trPr>
          <w:jc w:val="center"/>
        </w:trPr>
        <w:tc>
          <w:tcPr>
            <w:tcW w:w="10365" w:type="dxa"/>
            <w:gridSpan w:val="2"/>
          </w:tcPr>
          <w:p w:rsidR="008270AE" w:rsidRDefault="008270A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Default="001C2E7E" w:rsidP="0091619C">
            <w:pPr>
              <w:jc w:val="center"/>
              <w:rPr>
                <w:rFonts w:ascii="Palatino Linotype" w:hAnsi="Palatino Linotype" w:cs="Arial"/>
                <w:b/>
              </w:rPr>
            </w:pPr>
          </w:p>
          <w:p w:rsidR="001C2E7E" w:rsidRPr="005E7982" w:rsidRDefault="001C2E7E" w:rsidP="0091619C">
            <w:pPr>
              <w:jc w:val="center"/>
              <w:rPr>
                <w:rFonts w:ascii="Palatino Linotype" w:hAnsi="Palatino Linotype" w:cs="Arial"/>
                <w:b/>
              </w:rPr>
            </w:pPr>
          </w:p>
          <w:p w:rsidR="008270AE" w:rsidRPr="005E7982" w:rsidRDefault="008270AE" w:rsidP="0091619C">
            <w:pPr>
              <w:jc w:val="center"/>
              <w:rPr>
                <w:rFonts w:ascii="Palatino Linotype" w:hAnsi="Palatino Linotype" w:cs="Arial"/>
                <w:b/>
              </w:rPr>
            </w:pPr>
            <w:r w:rsidRPr="005E7982">
              <w:rPr>
                <w:rFonts w:ascii="Palatino Linotype" w:hAnsi="Palatino Linotype" w:cs="Arial"/>
                <w:b/>
              </w:rPr>
              <w:t>Alexis Tapia Ramírez</w:t>
            </w:r>
          </w:p>
          <w:p w:rsidR="008270AE" w:rsidRPr="005E7982" w:rsidRDefault="008270AE" w:rsidP="0091619C">
            <w:pPr>
              <w:jc w:val="center"/>
              <w:rPr>
                <w:rFonts w:ascii="Palatino Linotype" w:hAnsi="Palatino Linotype" w:cs="Arial"/>
              </w:rPr>
            </w:pPr>
            <w:r w:rsidRPr="005E7982">
              <w:rPr>
                <w:rFonts w:ascii="Palatino Linotype" w:hAnsi="Palatino Linotype" w:cs="Arial"/>
              </w:rPr>
              <w:t>Secretario Técnico del Pleno</w:t>
            </w:r>
          </w:p>
          <w:p w:rsidR="008270AE" w:rsidRPr="005E7982" w:rsidRDefault="008270AE" w:rsidP="0091619C">
            <w:pPr>
              <w:jc w:val="center"/>
              <w:rPr>
                <w:rFonts w:ascii="Palatino Linotype" w:hAnsi="Palatino Linotype" w:cs="Arial"/>
              </w:rPr>
            </w:pPr>
            <w:r w:rsidRPr="005E7982">
              <w:rPr>
                <w:rFonts w:ascii="Palatino Linotype" w:hAnsi="Palatino Linotype" w:cs="Arial"/>
                <w:b/>
              </w:rPr>
              <w:t>(RÚBRICA)</w:t>
            </w:r>
            <w:r w:rsidRPr="005E7982">
              <w:rPr>
                <w:rFonts w:ascii="Palatino Linotype" w:hAnsi="Palatino Linotype" w:cs="Arial"/>
              </w:rPr>
              <w:t xml:space="preserve"> </w:t>
            </w:r>
          </w:p>
        </w:tc>
      </w:tr>
    </w:tbl>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1C2E7E" w:rsidRDefault="001C2E7E" w:rsidP="008270AE">
      <w:pPr>
        <w:jc w:val="both"/>
        <w:rPr>
          <w:rFonts w:ascii="Palatino Linotype" w:hAnsi="Palatino Linotype" w:cs="Arial"/>
          <w:sz w:val="20"/>
        </w:rPr>
      </w:pPr>
    </w:p>
    <w:p w:rsidR="008270AE" w:rsidRPr="005E7982" w:rsidRDefault="008270AE" w:rsidP="008270AE">
      <w:pPr>
        <w:jc w:val="both"/>
        <w:rPr>
          <w:rFonts w:ascii="Palatino Linotype" w:hAnsi="Palatino Linotype" w:cs="Arial"/>
          <w:sz w:val="16"/>
          <w:szCs w:val="20"/>
          <w:lang w:val="es-ES_tradnl"/>
        </w:rPr>
      </w:pPr>
      <w:r w:rsidRPr="005E7982">
        <w:rPr>
          <w:rFonts w:ascii="Palatino Linotype" w:hAnsi="Palatino Linotype" w:cs="Arial"/>
          <w:sz w:val="20"/>
        </w:rPr>
        <w:t>Esta hoja corres</w:t>
      </w:r>
      <w:r>
        <w:rPr>
          <w:rFonts w:ascii="Palatino Linotype" w:hAnsi="Palatino Linotype" w:cs="Arial"/>
          <w:sz w:val="20"/>
        </w:rPr>
        <w:t xml:space="preserve">ponde a la resolución de fecha treinta y uno de </w:t>
      </w:r>
      <w:r w:rsidRPr="005E7982">
        <w:rPr>
          <w:rFonts w:ascii="Palatino Linotype" w:hAnsi="Palatino Linotype" w:cs="Arial"/>
          <w:sz w:val="20"/>
        </w:rPr>
        <w:t xml:space="preserve">julio de dos mil diecinueve, emitida en el recurso de revisión </w:t>
      </w:r>
      <w:r w:rsidR="002C2276">
        <w:rPr>
          <w:rFonts w:ascii="Palatino Linotype" w:hAnsi="Palatino Linotype" w:cs="Arial"/>
          <w:sz w:val="20"/>
        </w:rPr>
        <w:t>03237</w:t>
      </w:r>
      <w:r w:rsidRPr="005E7982">
        <w:rPr>
          <w:rFonts w:ascii="Palatino Linotype" w:hAnsi="Palatino Linotype" w:cs="Arial"/>
          <w:sz w:val="20"/>
        </w:rPr>
        <w:t>/INFOEM/IP/RR/2019.</w:t>
      </w:r>
    </w:p>
    <w:p w:rsidR="00C23B43" w:rsidRDefault="008270AE" w:rsidP="002C2276">
      <w:pPr>
        <w:pStyle w:val="Piedepgina"/>
      </w:pPr>
      <w:r w:rsidRPr="005E7982">
        <w:rPr>
          <w:rFonts w:ascii="Palatino Linotype" w:hAnsi="Palatino Linotype" w:cs="Arial"/>
          <w:sz w:val="20"/>
        </w:rPr>
        <w:t>YSM/AMV</w:t>
      </w:r>
    </w:p>
    <w:sectPr w:rsidR="00C23B43" w:rsidSect="0049240C">
      <w:headerReference w:type="default" r:id="rId43"/>
      <w:footerReference w:type="default" r:id="rId44"/>
      <w:headerReference w:type="first" r:id="rId45"/>
      <w:footerReference w:type="first" r:id="rId46"/>
      <w:pgSz w:w="12240" w:h="15840"/>
      <w:pgMar w:top="1418" w:right="1325"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70C7" w:rsidRDefault="00BA70C7" w:rsidP="008270AE">
      <w:r>
        <w:separator/>
      </w:r>
    </w:p>
  </w:endnote>
  <w:endnote w:type="continuationSeparator" w:id="0">
    <w:p w:rsidR="00BA70C7" w:rsidRDefault="00BA70C7" w:rsidP="00827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Bookman Old Style,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B1D" w:rsidRPr="00A2780F" w:rsidRDefault="00357273" w:rsidP="00346718">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095F7E">
      <w:rPr>
        <w:rFonts w:ascii="Arial" w:hAnsi="Arial" w:cs="Arial"/>
        <w:b/>
        <w:bCs/>
        <w:noProof/>
        <w:sz w:val="20"/>
        <w:szCs w:val="20"/>
      </w:rPr>
      <w:t>14</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095F7E">
      <w:rPr>
        <w:rFonts w:ascii="Arial" w:hAnsi="Arial" w:cs="Arial"/>
        <w:b/>
        <w:bCs/>
        <w:noProof/>
        <w:sz w:val="20"/>
        <w:szCs w:val="20"/>
      </w:rPr>
      <w:t>34</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B1D" w:rsidRDefault="00357273" w:rsidP="00346718">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095F7E">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095F7E">
      <w:rPr>
        <w:rFonts w:ascii="Arial" w:hAnsi="Arial" w:cs="Arial"/>
        <w:b/>
        <w:bCs/>
        <w:noProof/>
        <w:sz w:val="20"/>
        <w:szCs w:val="20"/>
      </w:rPr>
      <w:t>34</w:t>
    </w:r>
    <w:r w:rsidRPr="00986599">
      <w:rPr>
        <w:rFonts w:ascii="Arial" w:hAnsi="Arial" w:cs="Arial"/>
        <w:b/>
        <w:bCs/>
        <w:sz w:val="20"/>
        <w:szCs w:val="20"/>
      </w:rPr>
      <w:fldChar w:fldCharType="end"/>
    </w:r>
  </w:p>
  <w:p w:rsidR="009D7B1D" w:rsidRPr="00070856" w:rsidRDefault="00095F7E" w:rsidP="00346718">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70C7" w:rsidRDefault="00BA70C7" w:rsidP="008270AE">
      <w:r>
        <w:separator/>
      </w:r>
    </w:p>
  </w:footnote>
  <w:footnote w:type="continuationSeparator" w:id="0">
    <w:p w:rsidR="00BA70C7" w:rsidRDefault="00BA70C7" w:rsidP="008270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B1D" w:rsidRPr="00BD798B" w:rsidRDefault="00095F7E" w:rsidP="00346718">
    <w:pPr>
      <w:pStyle w:val="Encabezado"/>
      <w:tabs>
        <w:tab w:val="clear" w:pos="4252"/>
        <w:tab w:val="clear" w:pos="8504"/>
        <w:tab w:val="left" w:pos="2326"/>
      </w:tabs>
      <w:rPr>
        <w:rFonts w:ascii="Palatino Linotype" w:hAnsi="Palatino Linotype"/>
        <w:sz w:val="18"/>
        <w:szCs w:val="22"/>
      </w:rPr>
    </w:pPr>
  </w:p>
  <w:tbl>
    <w:tblPr>
      <w:tblW w:w="9356" w:type="dxa"/>
      <w:tblInd w:w="-142" w:type="dxa"/>
      <w:tblLayout w:type="fixed"/>
      <w:tblLook w:val="04A0" w:firstRow="1" w:lastRow="0" w:firstColumn="1" w:lastColumn="0" w:noHBand="0" w:noVBand="1"/>
    </w:tblPr>
    <w:tblGrid>
      <w:gridCol w:w="3403"/>
      <w:gridCol w:w="2943"/>
      <w:gridCol w:w="3010"/>
    </w:tblGrid>
    <w:tr w:rsidR="009D7B1D" w:rsidRPr="007769F3" w:rsidTr="008270AE">
      <w:tc>
        <w:tcPr>
          <w:tcW w:w="3403" w:type="dxa"/>
        </w:tcPr>
        <w:p w:rsidR="009D7B1D" w:rsidRPr="007769F3" w:rsidRDefault="00095F7E" w:rsidP="00346718">
          <w:pPr>
            <w:rPr>
              <w:rFonts w:ascii="Palatino Linotype" w:hAnsi="Palatino Linotype"/>
              <w:b/>
              <w:lang w:val="es-ES_tradnl"/>
            </w:rPr>
          </w:pPr>
        </w:p>
      </w:tc>
      <w:tc>
        <w:tcPr>
          <w:tcW w:w="2943" w:type="dxa"/>
          <w:shd w:val="clear" w:color="auto" w:fill="auto"/>
        </w:tcPr>
        <w:p w:rsidR="009D7B1D" w:rsidRPr="007769F3" w:rsidRDefault="00357273" w:rsidP="00346718">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010" w:type="dxa"/>
          <w:shd w:val="clear" w:color="auto" w:fill="auto"/>
          <w:vAlign w:val="center"/>
        </w:tcPr>
        <w:p w:rsidR="009D7B1D" w:rsidRPr="007769F3" w:rsidRDefault="008270AE" w:rsidP="008270AE">
          <w:pPr>
            <w:jc w:val="both"/>
            <w:rPr>
              <w:rFonts w:ascii="Palatino Linotype" w:hAnsi="Palatino Linotype"/>
              <w:b/>
              <w:lang w:val="es-ES_tradnl"/>
            </w:rPr>
          </w:pPr>
          <w:r>
            <w:rPr>
              <w:rFonts w:ascii="Palatino Linotype" w:hAnsi="Palatino Linotype"/>
              <w:b/>
              <w:sz w:val="22"/>
              <w:szCs w:val="22"/>
              <w:lang w:val="es-ES_tradnl"/>
            </w:rPr>
            <w:t>03237</w:t>
          </w:r>
          <w:r w:rsidR="00357273">
            <w:rPr>
              <w:rFonts w:ascii="Palatino Linotype" w:hAnsi="Palatino Linotype"/>
              <w:b/>
              <w:sz w:val="22"/>
              <w:szCs w:val="22"/>
              <w:lang w:val="es-ES_tradnl"/>
            </w:rPr>
            <w:t>/INFOEM/IP/RR/2019</w:t>
          </w:r>
        </w:p>
      </w:tc>
    </w:tr>
    <w:tr w:rsidR="009D7B1D" w:rsidRPr="007769F3" w:rsidTr="008270AE">
      <w:tc>
        <w:tcPr>
          <w:tcW w:w="3403" w:type="dxa"/>
        </w:tcPr>
        <w:p w:rsidR="009D7B1D" w:rsidRPr="007769F3" w:rsidRDefault="00095F7E" w:rsidP="00346718">
          <w:pPr>
            <w:rPr>
              <w:rFonts w:ascii="Palatino Linotype" w:hAnsi="Palatino Linotype"/>
              <w:b/>
              <w:lang w:val="es-ES_tradnl"/>
            </w:rPr>
          </w:pPr>
        </w:p>
      </w:tc>
      <w:tc>
        <w:tcPr>
          <w:tcW w:w="2943" w:type="dxa"/>
          <w:shd w:val="clear" w:color="auto" w:fill="auto"/>
        </w:tcPr>
        <w:p w:rsidR="009D7B1D" w:rsidRPr="007769F3" w:rsidRDefault="00357273" w:rsidP="00346718">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010" w:type="dxa"/>
          <w:shd w:val="clear" w:color="auto" w:fill="auto"/>
          <w:vAlign w:val="center"/>
        </w:tcPr>
        <w:p w:rsidR="009D7B1D" w:rsidRPr="007769F3" w:rsidRDefault="00357273" w:rsidP="008270AE">
          <w:pPr>
            <w:ind w:right="34"/>
            <w:jc w:val="both"/>
            <w:rPr>
              <w:rFonts w:ascii="Palatino Linotype" w:hAnsi="Palatino Linotype"/>
              <w:b/>
            </w:rPr>
          </w:pPr>
          <w:r>
            <w:rPr>
              <w:rFonts w:ascii="Palatino Linotype" w:hAnsi="Palatino Linotype"/>
              <w:b/>
              <w:sz w:val="22"/>
              <w:szCs w:val="22"/>
              <w:lang w:val="es-ES_tradnl"/>
            </w:rPr>
            <w:t xml:space="preserve">Ayuntamiento de </w:t>
          </w:r>
          <w:r w:rsidR="008270AE">
            <w:rPr>
              <w:rFonts w:ascii="Palatino Linotype" w:hAnsi="Palatino Linotype"/>
              <w:b/>
              <w:sz w:val="22"/>
              <w:szCs w:val="22"/>
              <w:lang w:val="es-ES_tradnl"/>
            </w:rPr>
            <w:t>Almoloya de Juárez</w:t>
          </w:r>
        </w:p>
      </w:tc>
    </w:tr>
    <w:tr w:rsidR="009D7B1D" w:rsidRPr="007769F3" w:rsidTr="008270AE">
      <w:trPr>
        <w:trHeight w:val="228"/>
      </w:trPr>
      <w:tc>
        <w:tcPr>
          <w:tcW w:w="3403" w:type="dxa"/>
        </w:tcPr>
        <w:p w:rsidR="009D7B1D" w:rsidRPr="007769F3" w:rsidRDefault="00095F7E" w:rsidP="00346718">
          <w:pPr>
            <w:rPr>
              <w:rFonts w:ascii="Palatino Linotype" w:hAnsi="Palatino Linotype"/>
              <w:b/>
              <w:lang w:val="es-ES_tradnl"/>
            </w:rPr>
          </w:pPr>
        </w:p>
      </w:tc>
      <w:tc>
        <w:tcPr>
          <w:tcW w:w="2943" w:type="dxa"/>
          <w:shd w:val="clear" w:color="auto" w:fill="auto"/>
        </w:tcPr>
        <w:p w:rsidR="009D7B1D" w:rsidRPr="007769F3" w:rsidRDefault="00357273" w:rsidP="00346718">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010" w:type="dxa"/>
          <w:shd w:val="clear" w:color="auto" w:fill="auto"/>
        </w:tcPr>
        <w:p w:rsidR="009D7B1D" w:rsidRPr="007769F3" w:rsidRDefault="00357273" w:rsidP="00346718">
          <w:pPr>
            <w:jc w:val="both"/>
            <w:rPr>
              <w:rFonts w:ascii="Palatino Linotype" w:hAnsi="Palatino Linotype"/>
              <w:b/>
              <w:lang w:val="es-ES_tradnl"/>
            </w:rPr>
          </w:pPr>
          <w:r w:rsidRPr="007769F3">
            <w:rPr>
              <w:rFonts w:ascii="Palatino Linotype" w:hAnsi="Palatino Linotype"/>
              <w:b/>
              <w:sz w:val="22"/>
              <w:szCs w:val="22"/>
              <w:lang w:val="es-ES_tradnl"/>
            </w:rPr>
            <w:t xml:space="preserve">Eva </w:t>
          </w:r>
          <w:proofErr w:type="spellStart"/>
          <w:r w:rsidRPr="007769F3">
            <w:rPr>
              <w:rFonts w:ascii="Palatino Linotype" w:hAnsi="Palatino Linotype"/>
              <w:b/>
              <w:sz w:val="22"/>
              <w:szCs w:val="22"/>
              <w:lang w:val="es-ES_tradnl"/>
            </w:rPr>
            <w:t>Abaid</w:t>
          </w:r>
          <w:proofErr w:type="spellEnd"/>
          <w:r w:rsidRPr="007769F3">
            <w:rPr>
              <w:rFonts w:ascii="Palatino Linotype" w:hAnsi="Palatino Linotype"/>
              <w:b/>
              <w:sz w:val="22"/>
              <w:szCs w:val="22"/>
              <w:lang w:val="es-ES_tradnl"/>
            </w:rPr>
            <w:t xml:space="preserve"> </w:t>
          </w:r>
          <w:proofErr w:type="spellStart"/>
          <w:r w:rsidRPr="007769F3">
            <w:rPr>
              <w:rFonts w:ascii="Palatino Linotype" w:hAnsi="Palatino Linotype"/>
              <w:b/>
              <w:sz w:val="22"/>
              <w:szCs w:val="22"/>
              <w:lang w:val="es-ES_tradnl"/>
            </w:rPr>
            <w:t>Yapur</w:t>
          </w:r>
          <w:proofErr w:type="spellEnd"/>
        </w:p>
      </w:tc>
    </w:tr>
  </w:tbl>
  <w:p w:rsidR="009D7B1D" w:rsidRPr="00BD798B" w:rsidRDefault="00095F7E" w:rsidP="00346718">
    <w:pPr>
      <w:pStyle w:val="Encabezado"/>
      <w:tabs>
        <w:tab w:val="clear" w:pos="4252"/>
        <w:tab w:val="clear" w:pos="8504"/>
        <w:tab w:val="left" w:pos="2326"/>
      </w:tabs>
      <w:rPr>
        <w:rFonts w:ascii="Palatino Linotype" w:hAnsi="Palatino Linotype"/>
        <w:sz w:val="18"/>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7B1D" w:rsidRPr="00463339" w:rsidRDefault="00095F7E" w:rsidP="00346718">
    <w:pPr>
      <w:tabs>
        <w:tab w:val="left" w:pos="9072"/>
      </w:tabs>
      <w:ind w:right="-377"/>
      <w:rPr>
        <w:rFonts w:ascii="Palatino Linotype" w:hAnsi="Palatino Linotype"/>
        <w:sz w:val="16"/>
        <w:szCs w:val="20"/>
      </w:rPr>
    </w:pPr>
  </w:p>
  <w:tbl>
    <w:tblPr>
      <w:tblW w:w="8680" w:type="dxa"/>
      <w:tblInd w:w="534" w:type="dxa"/>
      <w:tblLayout w:type="fixed"/>
      <w:tblLook w:val="04A0" w:firstRow="1" w:lastRow="0" w:firstColumn="1" w:lastColumn="0" w:noHBand="0" w:noVBand="1"/>
    </w:tblPr>
    <w:tblGrid>
      <w:gridCol w:w="2443"/>
      <w:gridCol w:w="2976"/>
      <w:gridCol w:w="3261"/>
    </w:tblGrid>
    <w:tr w:rsidR="009D7B1D" w:rsidRPr="008F2CCC" w:rsidTr="008270AE">
      <w:tc>
        <w:tcPr>
          <w:tcW w:w="2443" w:type="dxa"/>
          <w:vMerge w:val="restart"/>
        </w:tcPr>
        <w:p w:rsidR="009D7B1D" w:rsidRPr="008F2CCC" w:rsidRDefault="00095F7E" w:rsidP="00346718">
          <w:pPr>
            <w:ind w:right="34"/>
            <w:rPr>
              <w:rFonts w:ascii="Palatino Linotype" w:hAnsi="Palatino Linotype"/>
              <w:b/>
              <w:lang w:val="es-ES_tradnl"/>
            </w:rPr>
          </w:pPr>
        </w:p>
      </w:tc>
      <w:tc>
        <w:tcPr>
          <w:tcW w:w="2976" w:type="dxa"/>
          <w:shd w:val="clear" w:color="auto" w:fill="auto"/>
        </w:tcPr>
        <w:p w:rsidR="009D7B1D" w:rsidRPr="008F2CCC" w:rsidRDefault="00357273" w:rsidP="00346718">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261" w:type="dxa"/>
          <w:shd w:val="clear" w:color="auto" w:fill="auto"/>
          <w:vAlign w:val="center"/>
        </w:tcPr>
        <w:p w:rsidR="009D7B1D" w:rsidRPr="008F2CCC" w:rsidRDefault="008270AE" w:rsidP="004C1DCD">
          <w:pPr>
            <w:jc w:val="both"/>
            <w:rPr>
              <w:rFonts w:ascii="Palatino Linotype" w:hAnsi="Palatino Linotype"/>
              <w:b/>
              <w:lang w:val="es-ES_tradnl"/>
            </w:rPr>
          </w:pPr>
          <w:r>
            <w:rPr>
              <w:rFonts w:ascii="Palatino Linotype" w:hAnsi="Palatino Linotype"/>
              <w:b/>
              <w:sz w:val="22"/>
              <w:szCs w:val="22"/>
              <w:lang w:val="es-ES_tradnl"/>
            </w:rPr>
            <w:t>03237</w:t>
          </w:r>
          <w:r w:rsidR="00357273">
            <w:rPr>
              <w:rFonts w:ascii="Palatino Linotype" w:hAnsi="Palatino Linotype"/>
              <w:b/>
              <w:sz w:val="22"/>
              <w:szCs w:val="22"/>
              <w:lang w:val="es-ES_tradnl"/>
            </w:rPr>
            <w:t>/INFOEM/IP/RR/2019</w:t>
          </w:r>
        </w:p>
      </w:tc>
    </w:tr>
    <w:tr w:rsidR="009D7B1D" w:rsidRPr="008F2CCC" w:rsidTr="008270AE">
      <w:tc>
        <w:tcPr>
          <w:tcW w:w="2443" w:type="dxa"/>
          <w:vMerge/>
        </w:tcPr>
        <w:p w:rsidR="009D7B1D" w:rsidRPr="008F2CCC" w:rsidRDefault="00095F7E" w:rsidP="00346718">
          <w:pPr>
            <w:rPr>
              <w:rFonts w:ascii="Palatino Linotype" w:hAnsi="Palatino Linotype"/>
              <w:b/>
              <w:lang w:val="es-ES_tradnl"/>
            </w:rPr>
          </w:pPr>
        </w:p>
      </w:tc>
      <w:tc>
        <w:tcPr>
          <w:tcW w:w="2976" w:type="dxa"/>
          <w:shd w:val="clear" w:color="auto" w:fill="auto"/>
        </w:tcPr>
        <w:p w:rsidR="009D7B1D" w:rsidRPr="008F2CCC" w:rsidRDefault="00357273" w:rsidP="00346718">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261" w:type="dxa"/>
          <w:shd w:val="clear" w:color="auto" w:fill="auto"/>
          <w:vAlign w:val="center"/>
        </w:tcPr>
        <w:p w:rsidR="009D7B1D" w:rsidRPr="008F2CCC" w:rsidRDefault="00095F7E" w:rsidP="00095F7E">
          <w:pPr>
            <w:ind w:left="34" w:right="34"/>
            <w:jc w:val="both"/>
            <w:rPr>
              <w:rFonts w:ascii="Palatino Linotype" w:hAnsi="Palatino Linotype"/>
              <w:b/>
              <w:lang w:val="es-ES_tradnl"/>
            </w:rPr>
          </w:pPr>
          <w:r>
            <w:rPr>
              <w:rFonts w:ascii="Palatino Linotype" w:hAnsi="Palatino Linotype"/>
              <w:b/>
              <w:sz w:val="22"/>
              <w:szCs w:val="22"/>
              <w:lang w:val="es-ES_tradnl"/>
            </w:rPr>
            <w:t xml:space="preserve">XXXXX XXXXXXX </w:t>
          </w:r>
          <w:proofErr w:type="spellStart"/>
          <w:r>
            <w:rPr>
              <w:rFonts w:ascii="Palatino Linotype" w:hAnsi="Palatino Linotype"/>
              <w:b/>
              <w:sz w:val="22"/>
              <w:szCs w:val="22"/>
              <w:lang w:val="es-ES_tradnl"/>
            </w:rPr>
            <w:t>XXXXXXX</w:t>
          </w:r>
          <w:proofErr w:type="spellEnd"/>
        </w:p>
      </w:tc>
    </w:tr>
    <w:tr w:rsidR="009D7B1D" w:rsidRPr="008F2CCC" w:rsidTr="008270AE">
      <w:trPr>
        <w:trHeight w:val="228"/>
      </w:trPr>
      <w:tc>
        <w:tcPr>
          <w:tcW w:w="2443" w:type="dxa"/>
          <w:vMerge/>
        </w:tcPr>
        <w:p w:rsidR="009D7B1D" w:rsidRPr="008F2CCC" w:rsidRDefault="00095F7E" w:rsidP="00346718">
          <w:pPr>
            <w:rPr>
              <w:rFonts w:ascii="Palatino Linotype" w:hAnsi="Palatino Linotype"/>
              <w:b/>
              <w:lang w:val="es-ES_tradnl"/>
            </w:rPr>
          </w:pPr>
        </w:p>
      </w:tc>
      <w:tc>
        <w:tcPr>
          <w:tcW w:w="2976" w:type="dxa"/>
          <w:shd w:val="clear" w:color="auto" w:fill="auto"/>
        </w:tcPr>
        <w:p w:rsidR="009D7B1D" w:rsidRPr="008F2CCC" w:rsidRDefault="00357273" w:rsidP="00346718">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261" w:type="dxa"/>
          <w:shd w:val="clear" w:color="auto" w:fill="auto"/>
          <w:vAlign w:val="center"/>
        </w:tcPr>
        <w:p w:rsidR="009D7B1D" w:rsidRPr="004C1DCD" w:rsidRDefault="008270AE" w:rsidP="00346718">
          <w:pPr>
            <w:jc w:val="both"/>
            <w:rPr>
              <w:rFonts w:ascii="Palatino Linotype" w:hAnsi="Palatino Linotype"/>
              <w:b/>
              <w:lang w:val="es-ES_tradnl"/>
            </w:rPr>
          </w:pPr>
          <w:r>
            <w:rPr>
              <w:rFonts w:ascii="Palatino Linotype" w:hAnsi="Palatino Linotype"/>
              <w:b/>
              <w:sz w:val="22"/>
              <w:szCs w:val="22"/>
              <w:lang w:val="es-ES_tradnl"/>
            </w:rPr>
            <w:t>Ayuntamiento de Almoloya de Juárez</w:t>
          </w:r>
        </w:p>
      </w:tc>
    </w:tr>
    <w:tr w:rsidR="009D7B1D" w:rsidRPr="008F2CCC" w:rsidTr="008270AE">
      <w:tc>
        <w:tcPr>
          <w:tcW w:w="2443" w:type="dxa"/>
          <w:vMerge/>
        </w:tcPr>
        <w:p w:rsidR="009D7B1D" w:rsidRPr="008F2CCC" w:rsidRDefault="00095F7E" w:rsidP="00346718">
          <w:pPr>
            <w:rPr>
              <w:rFonts w:ascii="Palatino Linotype" w:hAnsi="Palatino Linotype"/>
              <w:b/>
              <w:lang w:val="es-ES_tradnl"/>
            </w:rPr>
          </w:pPr>
        </w:p>
      </w:tc>
      <w:tc>
        <w:tcPr>
          <w:tcW w:w="2976" w:type="dxa"/>
          <w:shd w:val="clear" w:color="auto" w:fill="auto"/>
        </w:tcPr>
        <w:p w:rsidR="009D7B1D" w:rsidRPr="008F2CCC" w:rsidRDefault="00357273" w:rsidP="00346718">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261" w:type="dxa"/>
          <w:shd w:val="clear" w:color="auto" w:fill="auto"/>
        </w:tcPr>
        <w:p w:rsidR="009D7B1D" w:rsidRPr="008F2CCC" w:rsidRDefault="00357273" w:rsidP="00346718">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9D7B1D" w:rsidRPr="00463339" w:rsidRDefault="00095F7E" w:rsidP="00346718">
    <w:pPr>
      <w:rPr>
        <w:rFonts w:ascii="Palatino Linotype" w:hAnsi="Palatino Linotype"/>
        <w:sz w:val="16"/>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362CA5"/>
    <w:multiLevelType w:val="hybridMultilevel"/>
    <w:tmpl w:val="C5F86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77BF204B"/>
    <w:multiLevelType w:val="hybridMultilevel"/>
    <w:tmpl w:val="39F021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7F7A39AB"/>
    <w:multiLevelType w:val="hybridMultilevel"/>
    <w:tmpl w:val="0F7A071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0AE"/>
    <w:rsid w:val="00095F7E"/>
    <w:rsid w:val="00106372"/>
    <w:rsid w:val="00161798"/>
    <w:rsid w:val="0019182A"/>
    <w:rsid w:val="001C2E7E"/>
    <w:rsid w:val="002C2276"/>
    <w:rsid w:val="00357273"/>
    <w:rsid w:val="00453EE8"/>
    <w:rsid w:val="004C2782"/>
    <w:rsid w:val="005054B4"/>
    <w:rsid w:val="00576A69"/>
    <w:rsid w:val="0062665A"/>
    <w:rsid w:val="006446E7"/>
    <w:rsid w:val="007C4EAD"/>
    <w:rsid w:val="007D18C6"/>
    <w:rsid w:val="008270AE"/>
    <w:rsid w:val="008D6EDE"/>
    <w:rsid w:val="008F491B"/>
    <w:rsid w:val="009240A7"/>
    <w:rsid w:val="00991B4D"/>
    <w:rsid w:val="00B61497"/>
    <w:rsid w:val="00BA70C7"/>
    <w:rsid w:val="00C23B43"/>
    <w:rsid w:val="00C9714C"/>
    <w:rsid w:val="00CA5835"/>
    <w:rsid w:val="00FB75F3"/>
    <w:rsid w:val="00FC2A7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419310A-255A-494F-8ACC-B91883A5E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70AE"/>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70AE"/>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8270AE"/>
    <w:rPr>
      <w:rFonts w:eastAsiaTheme="minorEastAsia"/>
      <w:sz w:val="24"/>
      <w:szCs w:val="24"/>
      <w:lang w:val="es-ES_tradnl" w:eastAsia="es-ES"/>
    </w:rPr>
  </w:style>
  <w:style w:type="paragraph" w:styleId="Piedepgina">
    <w:name w:val="footer"/>
    <w:basedOn w:val="Normal"/>
    <w:link w:val="PiedepginaCar"/>
    <w:uiPriority w:val="99"/>
    <w:unhideWhenUsed/>
    <w:rsid w:val="008270AE"/>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8270AE"/>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8270AE"/>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8270AE"/>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rsid w:val="008270AE"/>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270AE"/>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270AE"/>
    <w:rPr>
      <w:sz w:val="20"/>
      <w:szCs w:val="20"/>
    </w:rPr>
  </w:style>
  <w:style w:type="character" w:customStyle="1" w:styleId="d">
    <w:name w:val="d"/>
    <w:basedOn w:val="Fuentedeprrafopredeter"/>
    <w:rsid w:val="008270AE"/>
  </w:style>
  <w:style w:type="paragraph" w:customStyle="1" w:styleId="paragraph">
    <w:name w:val="paragraph"/>
    <w:basedOn w:val="Normal"/>
    <w:rsid w:val="008270AE"/>
    <w:pPr>
      <w:spacing w:before="100" w:beforeAutospacing="1" w:after="100" w:afterAutospacing="1" w:line="264" w:lineRule="auto"/>
    </w:pPr>
    <w:rPr>
      <w:rFonts w:asciiTheme="minorHAnsi" w:eastAsiaTheme="minorEastAsia" w:hAnsiTheme="minorHAnsi" w:cstheme="minorBidi"/>
      <w:sz w:val="20"/>
      <w:szCs w:val="20"/>
      <w:lang w:eastAsia="es-MX"/>
    </w:rPr>
  </w:style>
  <w:style w:type="character" w:styleId="Hipervnculo">
    <w:name w:val="Hyperlink"/>
    <w:basedOn w:val="Fuentedeprrafopredeter"/>
    <w:uiPriority w:val="99"/>
    <w:unhideWhenUsed/>
    <w:rsid w:val="008270AE"/>
    <w:rPr>
      <w:color w:val="0563C1" w:themeColor="hyperlink"/>
      <w:u w:val="single"/>
    </w:rPr>
  </w:style>
  <w:style w:type="paragraph" w:styleId="Textodeglobo">
    <w:name w:val="Balloon Text"/>
    <w:basedOn w:val="Normal"/>
    <w:link w:val="TextodegloboCar"/>
    <w:uiPriority w:val="99"/>
    <w:semiHidden/>
    <w:unhideWhenUsed/>
    <w:rsid w:val="002C227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2276"/>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hyperlink" Target="http://www.almoloyadejuarez.gob.mx/contenidos/almoloyadejuarez/pdfs/Norma_para_armonizar_la_presentacioynZ2.pdf"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hyperlink" Target="https://www.ipomex.org.mx/ipo3/lgt/indice/ALMOLOYADEJUAREZ/art_92_ii_b/1.web"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34</Pages>
  <Words>3994</Words>
  <Characters>21972</Characters>
  <Application>Microsoft Office Word</Application>
  <DocSecurity>0</DocSecurity>
  <Lines>183</Lines>
  <Paragraphs>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7</cp:revision>
  <cp:lastPrinted>2019-08-05T22:59:00Z</cp:lastPrinted>
  <dcterms:created xsi:type="dcterms:W3CDTF">2019-07-11T23:47:00Z</dcterms:created>
  <dcterms:modified xsi:type="dcterms:W3CDTF">2019-08-23T02:19:00Z</dcterms:modified>
</cp:coreProperties>
</file>